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3965E" w14:textId="77777777" w:rsidR="006D2D65" w:rsidRPr="00ED5267" w:rsidRDefault="006D2D65" w:rsidP="006D2D65">
      <w:pPr>
        <w:tabs>
          <w:tab w:val="left" w:pos="540"/>
          <w:tab w:val="left" w:pos="959"/>
        </w:tabs>
        <w:jc w:val="both"/>
        <w:rPr>
          <w:rStyle w:val="Heading1Char"/>
          <w:lang w:val="pl-PL"/>
        </w:rPr>
      </w:pPr>
      <w:bookmarkStart w:id="0" w:name="_Toc514346444"/>
      <w:bookmarkStart w:id="1" w:name="_GoBack"/>
      <w:bookmarkEnd w:id="1"/>
      <w:r w:rsidRPr="00ED5267">
        <w:rPr>
          <w:rStyle w:val="Heading1Char"/>
          <w:bCs w:val="0"/>
          <w:lang w:val="pl-PL"/>
        </w:rPr>
        <w:t>II.</w:t>
      </w:r>
      <w:r w:rsidRPr="00ED5267">
        <w:rPr>
          <w:rStyle w:val="Heading1Char"/>
          <w:b w:val="0"/>
          <w:bCs w:val="0"/>
          <w:lang w:val="pl-PL"/>
        </w:rPr>
        <w:tab/>
      </w:r>
      <w:r w:rsidRPr="00ED5267">
        <w:rPr>
          <w:rStyle w:val="Heading1Char"/>
          <w:lang w:val="pl-PL"/>
        </w:rPr>
        <w:t>PODSUMOWANIE</w:t>
      </w:r>
      <w:bookmarkEnd w:id="0"/>
    </w:p>
    <w:p w14:paraId="0FEC86F1" w14:textId="77777777" w:rsidR="006D2D65" w:rsidRPr="00ED5267" w:rsidRDefault="006D2D65" w:rsidP="006D2D65">
      <w:pPr>
        <w:tabs>
          <w:tab w:val="left" w:pos="7320"/>
        </w:tabs>
        <w:jc w:val="both"/>
        <w:rPr>
          <w:rFonts w:ascii="Verdana" w:hAnsi="Verdana" w:cs="Arial"/>
          <w:sz w:val="16"/>
          <w:szCs w:val="16"/>
          <w:lang w:val="pl-PL"/>
        </w:rPr>
      </w:pPr>
    </w:p>
    <w:p w14:paraId="000197E8" w14:textId="77777777" w:rsidR="006D2D65" w:rsidRPr="00ED5267" w:rsidRDefault="006D2D65" w:rsidP="006D2D65">
      <w:pPr>
        <w:tabs>
          <w:tab w:val="left" w:pos="7320"/>
        </w:tabs>
        <w:jc w:val="both"/>
        <w:rPr>
          <w:rFonts w:ascii="Verdana" w:hAnsi="Verdana" w:cs="Arial"/>
          <w:sz w:val="16"/>
          <w:szCs w:val="16"/>
          <w:lang w:val="pl-PL"/>
        </w:rPr>
      </w:pPr>
      <w:r w:rsidRPr="00ED5267">
        <w:rPr>
          <w:rFonts w:ascii="Verdana" w:hAnsi="Verdana" w:cs="Arial"/>
          <w:sz w:val="16"/>
          <w:szCs w:val="16"/>
          <w:lang w:val="pl-PL"/>
        </w:rPr>
        <w:t>Niniejsze podsumowanie (</w:t>
      </w:r>
      <w:r w:rsidR="001274ED" w:rsidRPr="00ED5267">
        <w:rPr>
          <w:rFonts w:ascii="Verdana" w:hAnsi="Verdana" w:cs="Arial"/>
          <w:sz w:val="16"/>
          <w:szCs w:val="16"/>
          <w:lang w:val="pl-PL"/>
        </w:rPr>
        <w:t>„</w:t>
      </w:r>
      <w:r w:rsidRPr="00ED5267">
        <w:rPr>
          <w:rFonts w:ascii="Verdana" w:hAnsi="Verdana" w:cs="Arial"/>
          <w:b/>
          <w:bCs/>
          <w:sz w:val="16"/>
          <w:szCs w:val="16"/>
          <w:lang w:val="pl-PL"/>
        </w:rPr>
        <w:t>Podsumowanie</w:t>
      </w:r>
      <w:r w:rsidR="001274ED" w:rsidRPr="00ED5267">
        <w:rPr>
          <w:rFonts w:ascii="Verdana" w:hAnsi="Verdana" w:cs="Arial"/>
          <w:sz w:val="16"/>
          <w:szCs w:val="16"/>
          <w:lang w:val="pl-PL"/>
        </w:rPr>
        <w:t>”</w:t>
      </w:r>
      <w:r w:rsidRPr="00ED5267">
        <w:rPr>
          <w:rFonts w:ascii="Verdana" w:hAnsi="Verdana" w:cs="Arial"/>
          <w:sz w:val="16"/>
          <w:szCs w:val="16"/>
          <w:lang w:val="pl-PL"/>
        </w:rPr>
        <w:t>) stanowi streszczenie informacji zawartych w Prospekcie (</w:t>
      </w:r>
      <w:r w:rsidR="001274ED" w:rsidRPr="00ED5267">
        <w:rPr>
          <w:rFonts w:ascii="Verdana" w:hAnsi="Verdana" w:cs="Arial"/>
          <w:sz w:val="16"/>
          <w:szCs w:val="16"/>
          <w:lang w:val="pl-PL"/>
        </w:rPr>
        <w:t>„</w:t>
      </w:r>
      <w:r w:rsidRPr="00ED5267">
        <w:rPr>
          <w:rFonts w:ascii="Verdana" w:hAnsi="Verdana" w:cs="Arial"/>
          <w:b/>
          <w:bCs/>
          <w:sz w:val="16"/>
          <w:szCs w:val="16"/>
          <w:lang w:val="pl-PL"/>
        </w:rPr>
        <w:t>Prospekt</w:t>
      </w:r>
      <w:r w:rsidR="001274ED" w:rsidRPr="00ED5267">
        <w:rPr>
          <w:rFonts w:ascii="Verdana" w:hAnsi="Verdana" w:cs="Arial"/>
          <w:sz w:val="16"/>
          <w:szCs w:val="16"/>
          <w:lang w:val="pl-PL"/>
        </w:rPr>
        <w:t>”</w:t>
      </w:r>
      <w:r w:rsidRPr="00ED5267">
        <w:rPr>
          <w:rFonts w:ascii="Verdana" w:hAnsi="Verdana" w:cs="Arial"/>
          <w:sz w:val="16"/>
          <w:szCs w:val="16"/>
          <w:lang w:val="pl-PL"/>
        </w:rPr>
        <w:t>) sporządzonym na potrzeby oferty publicznej (</w:t>
      </w:r>
      <w:r w:rsidR="001274ED" w:rsidRPr="00ED5267">
        <w:rPr>
          <w:rFonts w:ascii="Verdana" w:hAnsi="Verdana" w:cs="Arial"/>
          <w:sz w:val="16"/>
          <w:szCs w:val="16"/>
          <w:lang w:val="pl-PL"/>
        </w:rPr>
        <w:t>„</w:t>
      </w:r>
      <w:r w:rsidRPr="00ED5267">
        <w:rPr>
          <w:rFonts w:ascii="Verdana" w:hAnsi="Verdana" w:cs="Arial"/>
          <w:b/>
          <w:bCs/>
          <w:sz w:val="16"/>
          <w:szCs w:val="16"/>
          <w:lang w:val="pl-PL"/>
        </w:rPr>
        <w:t>Oferta</w:t>
      </w:r>
      <w:r w:rsidR="001274ED" w:rsidRPr="00ED5267">
        <w:rPr>
          <w:rFonts w:ascii="Verdana" w:hAnsi="Verdana" w:cs="Arial"/>
          <w:sz w:val="16"/>
          <w:szCs w:val="16"/>
          <w:lang w:val="pl-PL"/>
        </w:rPr>
        <w:t>”</w:t>
      </w:r>
      <w:r w:rsidRPr="00ED5267">
        <w:rPr>
          <w:rFonts w:ascii="Verdana" w:hAnsi="Verdana" w:cs="Arial"/>
          <w:sz w:val="16"/>
          <w:szCs w:val="16"/>
          <w:lang w:val="pl-PL"/>
        </w:rPr>
        <w:t xml:space="preserve">) </w:t>
      </w:r>
      <w:r w:rsidR="00E92AD9">
        <w:rPr>
          <w:rFonts w:ascii="Verdana" w:hAnsi="Verdana" w:cs="Arial"/>
          <w:sz w:val="16"/>
          <w:szCs w:val="16"/>
          <w:lang w:val="pl-PL"/>
        </w:rPr>
        <w:t>nie więcej niż</w:t>
      </w:r>
      <w:r w:rsidR="00E92AD9" w:rsidRPr="00ED5267">
        <w:rPr>
          <w:rFonts w:ascii="Verdana" w:hAnsi="Verdana" w:cs="Arial"/>
          <w:sz w:val="16"/>
          <w:szCs w:val="16"/>
          <w:lang w:val="pl-PL"/>
        </w:rPr>
        <w:t xml:space="preserve"> </w:t>
      </w:r>
      <w:r w:rsidR="007A2E53">
        <w:rPr>
          <w:rFonts w:ascii="Verdana" w:hAnsi="Verdana" w:cs="Arial"/>
          <w:sz w:val="16"/>
          <w:szCs w:val="16"/>
          <w:lang w:val="pl-PL"/>
        </w:rPr>
        <w:t>40</w:t>
      </w:r>
      <w:r w:rsidR="007A2E53" w:rsidRPr="00ED5267">
        <w:rPr>
          <w:rFonts w:ascii="Verdana" w:hAnsi="Verdana" w:cs="Arial"/>
          <w:sz w:val="16"/>
          <w:szCs w:val="16"/>
          <w:lang w:val="pl-PL"/>
        </w:rPr>
        <w:t xml:space="preserve"> </w:t>
      </w:r>
      <w:r w:rsidRPr="00ED5267">
        <w:rPr>
          <w:rFonts w:ascii="Verdana" w:hAnsi="Verdana" w:cs="Arial"/>
          <w:sz w:val="16"/>
          <w:szCs w:val="16"/>
          <w:lang w:val="pl-PL"/>
        </w:rPr>
        <w:t>000 000 akcji</w:t>
      </w:r>
      <w:r w:rsidR="00FF5B46">
        <w:rPr>
          <w:rFonts w:ascii="Verdana" w:hAnsi="Verdana" w:cs="Arial"/>
          <w:sz w:val="16"/>
          <w:szCs w:val="16"/>
          <w:lang w:val="pl-PL"/>
        </w:rPr>
        <w:t>, które zostaną wyemitowane</w:t>
      </w:r>
      <w:r w:rsidRPr="00ED5267">
        <w:rPr>
          <w:rFonts w:ascii="Verdana" w:hAnsi="Verdana" w:cs="Arial"/>
          <w:sz w:val="16"/>
          <w:szCs w:val="16"/>
          <w:lang w:val="pl-PL"/>
        </w:rPr>
        <w:t xml:space="preserve"> (</w:t>
      </w:r>
      <w:r w:rsidR="001274ED" w:rsidRPr="00ED5267">
        <w:rPr>
          <w:rFonts w:ascii="Verdana" w:hAnsi="Verdana" w:cs="Arial"/>
          <w:sz w:val="16"/>
          <w:szCs w:val="16"/>
          <w:lang w:val="pl-PL"/>
        </w:rPr>
        <w:t>„</w:t>
      </w:r>
      <w:r w:rsidRPr="00ED5267">
        <w:rPr>
          <w:rFonts w:ascii="Verdana" w:hAnsi="Verdana" w:cs="Arial"/>
          <w:b/>
          <w:bCs/>
          <w:sz w:val="16"/>
          <w:szCs w:val="16"/>
          <w:lang w:val="pl-PL"/>
        </w:rPr>
        <w:t>Akcje Nowej Emisji</w:t>
      </w:r>
      <w:r w:rsidR="001274ED" w:rsidRPr="00ED5267">
        <w:rPr>
          <w:rFonts w:ascii="Verdana" w:hAnsi="Verdana" w:cs="Arial"/>
          <w:sz w:val="16"/>
          <w:szCs w:val="16"/>
          <w:lang w:val="pl-PL"/>
        </w:rPr>
        <w:t>”</w:t>
      </w:r>
      <w:r w:rsidRPr="00ED5267">
        <w:rPr>
          <w:rFonts w:ascii="Verdana" w:hAnsi="Verdana" w:cs="Arial"/>
          <w:sz w:val="16"/>
          <w:szCs w:val="16"/>
          <w:lang w:val="pl-PL"/>
        </w:rPr>
        <w:t xml:space="preserve">) i </w:t>
      </w:r>
      <w:r w:rsidR="00E92AD9">
        <w:rPr>
          <w:rFonts w:ascii="Verdana" w:hAnsi="Verdana" w:cs="Arial"/>
          <w:sz w:val="16"/>
          <w:szCs w:val="16"/>
          <w:lang w:val="pl-PL"/>
        </w:rPr>
        <w:t>nie więcej niż</w:t>
      </w:r>
      <w:r w:rsidR="00E92AD9" w:rsidRPr="00ED5267">
        <w:rPr>
          <w:rFonts w:ascii="Verdana" w:hAnsi="Verdana" w:cs="Arial"/>
          <w:sz w:val="16"/>
          <w:szCs w:val="16"/>
          <w:lang w:val="pl-PL"/>
        </w:rPr>
        <w:t xml:space="preserve"> </w:t>
      </w:r>
      <w:r w:rsidRPr="00ED5267">
        <w:rPr>
          <w:rFonts w:ascii="Verdana" w:hAnsi="Verdana" w:cs="Arial"/>
          <w:sz w:val="16"/>
          <w:szCs w:val="16"/>
          <w:lang w:val="pl-PL"/>
        </w:rPr>
        <w:t>20 000 000 istniejących akcji (</w:t>
      </w:r>
      <w:r w:rsidR="001274ED" w:rsidRPr="00ED5267">
        <w:rPr>
          <w:rFonts w:ascii="Verdana" w:hAnsi="Verdana" w:cs="Arial"/>
          <w:sz w:val="16"/>
          <w:szCs w:val="16"/>
          <w:lang w:val="pl-PL"/>
        </w:rPr>
        <w:t>„</w:t>
      </w:r>
      <w:r w:rsidRPr="00ED5267">
        <w:rPr>
          <w:rFonts w:ascii="Verdana" w:hAnsi="Verdana" w:cs="Arial"/>
          <w:b/>
          <w:bCs/>
          <w:sz w:val="16"/>
          <w:szCs w:val="16"/>
          <w:lang w:val="pl-PL"/>
        </w:rPr>
        <w:t>Akcje Sprzedawane</w:t>
      </w:r>
      <w:r w:rsidR="001274ED" w:rsidRPr="00ED5267">
        <w:rPr>
          <w:rFonts w:ascii="Verdana" w:hAnsi="Verdana" w:cs="Arial"/>
          <w:b/>
          <w:bCs/>
          <w:sz w:val="16"/>
          <w:szCs w:val="16"/>
          <w:lang w:val="pl-PL"/>
        </w:rPr>
        <w:t>”</w:t>
      </w:r>
      <w:r w:rsidRPr="00ED5267">
        <w:rPr>
          <w:rFonts w:ascii="Verdana" w:hAnsi="Verdana" w:cs="Arial"/>
          <w:sz w:val="16"/>
          <w:szCs w:val="16"/>
          <w:lang w:val="pl-PL"/>
        </w:rPr>
        <w:t xml:space="preserve">; Akcje Nowej Emisji i Akcje Sprzedawane określane są łącznie jako </w:t>
      </w:r>
      <w:r w:rsidR="001274ED" w:rsidRPr="00ED5267">
        <w:rPr>
          <w:rFonts w:ascii="Verdana" w:hAnsi="Verdana" w:cs="Arial"/>
          <w:sz w:val="16"/>
          <w:szCs w:val="16"/>
          <w:lang w:val="pl-PL"/>
        </w:rPr>
        <w:t>„</w:t>
      </w:r>
      <w:r w:rsidRPr="00ED5267">
        <w:rPr>
          <w:rFonts w:ascii="Verdana" w:hAnsi="Verdana" w:cs="Arial"/>
          <w:b/>
          <w:bCs/>
          <w:sz w:val="16"/>
          <w:szCs w:val="16"/>
          <w:lang w:val="pl-PL"/>
        </w:rPr>
        <w:t>Akcje Oferowane</w:t>
      </w:r>
      <w:r w:rsidR="001274ED" w:rsidRPr="00ED5267">
        <w:rPr>
          <w:rFonts w:ascii="Verdana" w:hAnsi="Verdana" w:cs="Arial"/>
          <w:sz w:val="16"/>
          <w:szCs w:val="16"/>
          <w:lang w:val="pl-PL"/>
        </w:rPr>
        <w:t>”</w:t>
      </w:r>
      <w:r w:rsidRPr="00ED5267">
        <w:rPr>
          <w:rFonts w:ascii="Verdana" w:hAnsi="Verdana" w:cs="Arial"/>
          <w:sz w:val="16"/>
          <w:szCs w:val="16"/>
          <w:lang w:val="pl-PL"/>
        </w:rPr>
        <w:t xml:space="preserve">) </w:t>
      </w:r>
      <w:r w:rsidR="002549D0" w:rsidRPr="00ED5267">
        <w:rPr>
          <w:rFonts w:ascii="Verdana" w:hAnsi="Verdana" w:cs="Arial"/>
          <w:sz w:val="16"/>
          <w:szCs w:val="16"/>
          <w:lang w:val="pl-PL"/>
        </w:rPr>
        <w:t xml:space="preserve">spółki </w:t>
      </w:r>
      <w:r w:rsidRPr="00ED5267">
        <w:rPr>
          <w:rFonts w:ascii="Verdana" w:hAnsi="Verdana" w:cs="Arial"/>
          <w:sz w:val="16"/>
          <w:szCs w:val="16"/>
          <w:lang w:val="pl-PL"/>
        </w:rPr>
        <w:t xml:space="preserve">AUGA </w:t>
      </w:r>
      <w:r w:rsidR="002549D0" w:rsidRPr="00ED5267">
        <w:rPr>
          <w:rFonts w:ascii="Verdana" w:hAnsi="Verdana" w:cs="Arial"/>
          <w:sz w:val="16"/>
          <w:szCs w:val="16"/>
          <w:lang w:val="pl-PL"/>
        </w:rPr>
        <w:t xml:space="preserve">Group </w:t>
      </w:r>
      <w:r w:rsidRPr="00ED5267">
        <w:rPr>
          <w:rFonts w:ascii="Verdana" w:hAnsi="Verdana" w:cs="Arial"/>
          <w:sz w:val="16"/>
          <w:szCs w:val="16"/>
          <w:lang w:val="pl-PL"/>
        </w:rPr>
        <w:t>AB (</w:t>
      </w:r>
      <w:r w:rsidR="001274ED" w:rsidRPr="00ED5267">
        <w:rPr>
          <w:rFonts w:ascii="Verdana" w:hAnsi="Verdana" w:cs="Arial"/>
          <w:sz w:val="16"/>
          <w:szCs w:val="16"/>
          <w:lang w:val="pl-PL"/>
        </w:rPr>
        <w:t>„</w:t>
      </w:r>
      <w:r w:rsidRPr="00ED5267">
        <w:rPr>
          <w:rFonts w:ascii="Verdana" w:hAnsi="Verdana" w:cs="Arial"/>
          <w:b/>
          <w:bCs/>
          <w:sz w:val="16"/>
          <w:szCs w:val="16"/>
          <w:lang w:val="pl-PL"/>
        </w:rPr>
        <w:t>Emitent</w:t>
      </w:r>
      <w:r w:rsidR="001274ED" w:rsidRPr="00ED5267">
        <w:rPr>
          <w:rFonts w:ascii="Verdana" w:hAnsi="Verdana" w:cs="Arial"/>
          <w:sz w:val="16"/>
          <w:szCs w:val="16"/>
          <w:lang w:val="pl-PL"/>
        </w:rPr>
        <w:t>”</w:t>
      </w:r>
      <w:r w:rsidRPr="00ED5267">
        <w:rPr>
          <w:rFonts w:ascii="Verdana" w:hAnsi="Verdana" w:cs="Arial"/>
          <w:sz w:val="16"/>
          <w:szCs w:val="16"/>
          <w:lang w:val="pl-PL"/>
        </w:rPr>
        <w:t xml:space="preserve"> lub </w:t>
      </w:r>
      <w:r w:rsidR="001274ED" w:rsidRPr="00ED5267">
        <w:rPr>
          <w:rFonts w:ascii="Verdana" w:hAnsi="Verdana" w:cs="Arial"/>
          <w:sz w:val="16"/>
          <w:szCs w:val="16"/>
          <w:lang w:val="pl-PL"/>
        </w:rPr>
        <w:t>„</w:t>
      </w:r>
      <w:r w:rsidRPr="00ED5267">
        <w:rPr>
          <w:rFonts w:ascii="Verdana" w:hAnsi="Verdana" w:cs="Arial"/>
          <w:b/>
          <w:bCs/>
          <w:sz w:val="16"/>
          <w:szCs w:val="16"/>
          <w:lang w:val="pl-PL"/>
        </w:rPr>
        <w:t>Spółka</w:t>
      </w:r>
      <w:r w:rsidR="001274ED" w:rsidRPr="00ED5267">
        <w:rPr>
          <w:rFonts w:ascii="Verdana" w:hAnsi="Verdana" w:cs="Arial"/>
          <w:sz w:val="16"/>
          <w:szCs w:val="16"/>
          <w:lang w:val="pl-PL"/>
        </w:rPr>
        <w:t>”</w:t>
      </w:r>
      <w:r w:rsidRPr="00ED5267">
        <w:rPr>
          <w:rFonts w:ascii="Verdana" w:hAnsi="Verdana" w:cs="Arial"/>
          <w:sz w:val="16"/>
          <w:szCs w:val="16"/>
          <w:lang w:val="pl-PL"/>
        </w:rPr>
        <w:t xml:space="preserve">; Spółka i </w:t>
      </w:r>
      <w:r w:rsidR="002549D0" w:rsidRPr="00ED5267">
        <w:rPr>
          <w:rFonts w:ascii="Verdana" w:hAnsi="Verdana" w:cs="Arial"/>
          <w:sz w:val="16"/>
          <w:szCs w:val="16"/>
          <w:lang w:val="pl-PL"/>
        </w:rPr>
        <w:t xml:space="preserve">jej </w:t>
      </w:r>
      <w:r w:rsidRPr="00ED5267">
        <w:rPr>
          <w:rFonts w:ascii="Verdana" w:hAnsi="Verdana" w:cs="Arial"/>
          <w:sz w:val="16"/>
          <w:szCs w:val="16"/>
          <w:lang w:val="pl-PL"/>
        </w:rPr>
        <w:t xml:space="preserve">Podmioty Zależne określane są łącznie jako </w:t>
      </w:r>
      <w:r w:rsidR="001274ED" w:rsidRPr="00ED5267">
        <w:rPr>
          <w:rFonts w:ascii="Verdana" w:hAnsi="Verdana" w:cs="Arial"/>
          <w:sz w:val="16"/>
          <w:szCs w:val="16"/>
          <w:lang w:val="pl-PL"/>
        </w:rPr>
        <w:t>„</w:t>
      </w:r>
      <w:r w:rsidRPr="00ED5267">
        <w:rPr>
          <w:rFonts w:ascii="Verdana" w:hAnsi="Verdana" w:cs="Arial"/>
          <w:b/>
          <w:bCs/>
          <w:sz w:val="16"/>
          <w:szCs w:val="16"/>
          <w:lang w:val="pl-PL"/>
        </w:rPr>
        <w:t>Grupa</w:t>
      </w:r>
      <w:r w:rsidR="001274ED" w:rsidRPr="00ED5267">
        <w:rPr>
          <w:rFonts w:ascii="Verdana" w:hAnsi="Verdana" w:cs="Arial"/>
          <w:sz w:val="16"/>
          <w:szCs w:val="16"/>
          <w:lang w:val="pl-PL"/>
        </w:rPr>
        <w:t>”</w:t>
      </w:r>
      <w:r w:rsidRPr="00ED5267">
        <w:rPr>
          <w:rFonts w:ascii="Verdana" w:hAnsi="Verdana" w:cs="Arial"/>
          <w:sz w:val="16"/>
          <w:szCs w:val="16"/>
          <w:lang w:val="pl-PL"/>
        </w:rPr>
        <w:t>) o wartości nominalnej EUR 0,29 każda, a także dopuszczenia (</w:t>
      </w:r>
      <w:r w:rsidR="001274ED" w:rsidRPr="00ED5267">
        <w:rPr>
          <w:rFonts w:ascii="Verdana" w:hAnsi="Verdana" w:cs="Arial"/>
          <w:sz w:val="16"/>
          <w:szCs w:val="16"/>
          <w:lang w:val="pl-PL"/>
        </w:rPr>
        <w:t>„</w:t>
      </w:r>
      <w:r w:rsidRPr="00ED5267">
        <w:rPr>
          <w:rFonts w:ascii="Verdana" w:hAnsi="Verdana" w:cs="Arial"/>
          <w:b/>
          <w:bCs/>
          <w:sz w:val="16"/>
          <w:szCs w:val="16"/>
          <w:lang w:val="pl-PL"/>
        </w:rPr>
        <w:t>Dopuszczenie</w:t>
      </w:r>
      <w:r w:rsidR="001274ED" w:rsidRPr="00ED5267">
        <w:rPr>
          <w:rFonts w:ascii="Verdana" w:hAnsi="Verdana" w:cs="Arial"/>
          <w:sz w:val="16"/>
          <w:szCs w:val="16"/>
          <w:lang w:val="pl-PL"/>
        </w:rPr>
        <w:t>”</w:t>
      </w:r>
      <w:r w:rsidRPr="00ED5267">
        <w:rPr>
          <w:rFonts w:ascii="Verdana" w:hAnsi="Verdana" w:cs="Arial"/>
          <w:sz w:val="16"/>
          <w:szCs w:val="16"/>
          <w:lang w:val="pl-PL"/>
        </w:rPr>
        <w:t xml:space="preserve">) </w:t>
      </w:r>
      <w:r w:rsidR="00FD5443">
        <w:rPr>
          <w:rFonts w:ascii="Verdana" w:hAnsi="Verdana" w:cs="Arial"/>
          <w:sz w:val="16"/>
          <w:szCs w:val="16"/>
          <w:lang w:val="pl-PL"/>
        </w:rPr>
        <w:t>nie więcej niż</w:t>
      </w:r>
      <w:r w:rsidR="00FD5443" w:rsidRPr="00ED5267">
        <w:rPr>
          <w:rFonts w:ascii="Verdana" w:hAnsi="Verdana" w:cs="Arial"/>
          <w:sz w:val="16"/>
          <w:szCs w:val="16"/>
          <w:lang w:val="pl-PL"/>
        </w:rPr>
        <w:t xml:space="preserve"> </w:t>
      </w:r>
      <w:r w:rsidR="007A2E53">
        <w:rPr>
          <w:rFonts w:ascii="Verdana" w:hAnsi="Verdana" w:cs="Arial"/>
          <w:sz w:val="16"/>
          <w:szCs w:val="16"/>
          <w:lang w:val="pl-PL"/>
        </w:rPr>
        <w:t>40</w:t>
      </w:r>
      <w:r w:rsidR="007A2E53" w:rsidRPr="00ED5267">
        <w:rPr>
          <w:rFonts w:ascii="Verdana" w:hAnsi="Verdana" w:cs="Arial"/>
          <w:sz w:val="16"/>
          <w:szCs w:val="16"/>
          <w:lang w:val="pl-PL"/>
        </w:rPr>
        <w:t xml:space="preserve"> </w:t>
      </w:r>
      <w:r w:rsidRPr="00ED5267">
        <w:rPr>
          <w:rFonts w:ascii="Verdana" w:hAnsi="Verdana" w:cs="Arial"/>
          <w:sz w:val="16"/>
          <w:szCs w:val="16"/>
          <w:lang w:val="pl-PL"/>
        </w:rPr>
        <w:t>000 000 Akcji Nowej Emisji do obrotu na Nasdaq Vilnius (</w:t>
      </w:r>
      <w:r w:rsidR="001274ED" w:rsidRPr="00ED5267">
        <w:rPr>
          <w:rFonts w:ascii="Verdana" w:hAnsi="Verdana" w:cs="Arial"/>
          <w:sz w:val="16"/>
          <w:szCs w:val="16"/>
          <w:lang w:val="pl-PL"/>
        </w:rPr>
        <w:t>„</w:t>
      </w:r>
      <w:r w:rsidRPr="00ED5267">
        <w:rPr>
          <w:rFonts w:ascii="Verdana" w:hAnsi="Verdana" w:cs="Arial"/>
          <w:b/>
          <w:bCs/>
          <w:sz w:val="16"/>
          <w:szCs w:val="16"/>
          <w:lang w:val="pl-PL"/>
        </w:rPr>
        <w:t>Nasdaq Vilnius</w:t>
      </w:r>
      <w:r w:rsidR="001274ED" w:rsidRPr="00ED5267">
        <w:rPr>
          <w:rFonts w:ascii="Verdana" w:hAnsi="Verdana" w:cs="Arial"/>
          <w:sz w:val="16"/>
          <w:szCs w:val="16"/>
          <w:lang w:val="pl-PL"/>
        </w:rPr>
        <w:t>”</w:t>
      </w:r>
      <w:r w:rsidRPr="00ED5267">
        <w:rPr>
          <w:rFonts w:ascii="Verdana" w:hAnsi="Verdana" w:cs="Arial"/>
          <w:sz w:val="16"/>
          <w:szCs w:val="16"/>
          <w:lang w:val="pl-PL"/>
        </w:rPr>
        <w:t>) i na Giełdzie Papierów Wartościowych w Warszawie (</w:t>
      </w:r>
      <w:r w:rsidR="001274ED" w:rsidRPr="00ED5267">
        <w:rPr>
          <w:rFonts w:ascii="Verdana" w:hAnsi="Verdana" w:cs="Arial"/>
          <w:sz w:val="16"/>
          <w:szCs w:val="16"/>
          <w:lang w:val="pl-PL"/>
        </w:rPr>
        <w:t>„</w:t>
      </w:r>
      <w:r w:rsidRPr="00ED5267">
        <w:rPr>
          <w:rFonts w:ascii="Verdana" w:hAnsi="Verdana" w:cs="Arial"/>
          <w:b/>
          <w:bCs/>
          <w:sz w:val="16"/>
          <w:szCs w:val="16"/>
          <w:lang w:val="pl-PL"/>
        </w:rPr>
        <w:t>GPW</w:t>
      </w:r>
      <w:r w:rsidR="001274ED" w:rsidRPr="00ED5267">
        <w:rPr>
          <w:rFonts w:ascii="Verdana" w:hAnsi="Verdana" w:cs="Arial"/>
          <w:sz w:val="16"/>
          <w:szCs w:val="16"/>
          <w:lang w:val="pl-PL"/>
        </w:rPr>
        <w:t>”</w:t>
      </w:r>
      <w:r w:rsidRPr="00ED5267">
        <w:rPr>
          <w:rFonts w:ascii="Verdana" w:hAnsi="Verdana" w:cs="Arial"/>
          <w:sz w:val="16"/>
          <w:szCs w:val="16"/>
          <w:lang w:val="pl-PL"/>
        </w:rPr>
        <w:t>).</w:t>
      </w:r>
    </w:p>
    <w:p w14:paraId="582D5647" w14:textId="77777777" w:rsidR="006D2D65" w:rsidRPr="00ED5267" w:rsidRDefault="006D2D65" w:rsidP="006D2D65">
      <w:pPr>
        <w:tabs>
          <w:tab w:val="left" w:pos="7320"/>
        </w:tabs>
        <w:jc w:val="both"/>
        <w:rPr>
          <w:rFonts w:ascii="Verdana" w:hAnsi="Verdana" w:cs="Arial"/>
          <w:b/>
          <w:sz w:val="16"/>
          <w:szCs w:val="16"/>
          <w:lang w:val="pl-PL"/>
        </w:rPr>
      </w:pPr>
    </w:p>
    <w:p w14:paraId="5E53C812" w14:textId="77777777" w:rsidR="006D2D65" w:rsidRPr="00ED5267" w:rsidRDefault="006D2D65" w:rsidP="006D2D65">
      <w:pPr>
        <w:tabs>
          <w:tab w:val="left" w:pos="7320"/>
        </w:tabs>
        <w:jc w:val="both"/>
        <w:rPr>
          <w:rFonts w:ascii="Verdana" w:hAnsi="Verdana" w:cs="Arial"/>
          <w:sz w:val="16"/>
          <w:szCs w:val="16"/>
          <w:lang w:val="pl-PL"/>
        </w:rPr>
      </w:pPr>
      <w:r w:rsidRPr="00ED5267">
        <w:rPr>
          <w:rFonts w:ascii="Verdana" w:hAnsi="Verdana" w:cs="Arial"/>
          <w:sz w:val="16"/>
          <w:szCs w:val="16"/>
          <w:lang w:val="pl-PL"/>
        </w:rPr>
        <w:t xml:space="preserve">Niniejsze Podsumowanie </w:t>
      </w:r>
      <w:r w:rsidR="00FD5443">
        <w:rPr>
          <w:rFonts w:ascii="Verdana" w:hAnsi="Verdana" w:cs="Arial"/>
          <w:sz w:val="16"/>
          <w:szCs w:val="16"/>
          <w:lang w:val="pl-PL"/>
        </w:rPr>
        <w:t>zostało przygotowane w oparciu o informacje podlegające ujawnieniu</w:t>
      </w:r>
      <w:r w:rsidRPr="00ED5267">
        <w:rPr>
          <w:rFonts w:ascii="Verdana" w:hAnsi="Verdana" w:cs="Arial"/>
          <w:sz w:val="16"/>
          <w:szCs w:val="16"/>
          <w:lang w:val="pl-PL"/>
        </w:rPr>
        <w:t xml:space="preserve">, określane jako </w:t>
      </w:r>
      <w:r w:rsidR="001274ED" w:rsidRPr="00ED5267">
        <w:rPr>
          <w:rFonts w:ascii="Verdana" w:hAnsi="Verdana" w:cs="Arial"/>
          <w:sz w:val="16"/>
          <w:szCs w:val="16"/>
          <w:lang w:val="pl-PL"/>
        </w:rPr>
        <w:t>„</w:t>
      </w:r>
      <w:r w:rsidRPr="00ED5267">
        <w:rPr>
          <w:rFonts w:ascii="Verdana" w:hAnsi="Verdana" w:cs="Arial"/>
          <w:sz w:val="16"/>
          <w:szCs w:val="16"/>
          <w:lang w:val="pl-PL"/>
        </w:rPr>
        <w:t>Elementy</w:t>
      </w:r>
      <w:r w:rsidR="001274ED" w:rsidRPr="00ED5267">
        <w:rPr>
          <w:rFonts w:ascii="Verdana" w:hAnsi="Verdana" w:cs="Arial"/>
          <w:sz w:val="16"/>
          <w:szCs w:val="16"/>
          <w:lang w:val="pl-PL"/>
        </w:rPr>
        <w:t>”</w:t>
      </w:r>
      <w:r w:rsidRPr="00ED5267">
        <w:rPr>
          <w:rFonts w:ascii="Verdana" w:hAnsi="Verdana" w:cs="Arial"/>
          <w:sz w:val="16"/>
          <w:szCs w:val="16"/>
          <w:lang w:val="pl-PL"/>
        </w:rPr>
        <w:t xml:space="preserve"> </w:t>
      </w:r>
      <w:r w:rsidR="00FD5443">
        <w:rPr>
          <w:rFonts w:ascii="Verdana" w:hAnsi="Verdana" w:cs="Arial"/>
          <w:sz w:val="16"/>
          <w:szCs w:val="16"/>
          <w:lang w:val="pl-PL"/>
        </w:rPr>
        <w:t>zgodnie z</w:t>
      </w:r>
      <w:r w:rsidR="00FD5443" w:rsidRPr="00ED5267">
        <w:rPr>
          <w:rFonts w:ascii="Verdana" w:hAnsi="Verdana" w:cs="Arial"/>
          <w:sz w:val="16"/>
          <w:szCs w:val="16"/>
          <w:lang w:val="pl-PL"/>
        </w:rPr>
        <w:t xml:space="preserve"> </w:t>
      </w:r>
      <w:r w:rsidRPr="00ED5267">
        <w:rPr>
          <w:rFonts w:ascii="Verdana" w:hAnsi="Verdana" w:cs="Arial"/>
          <w:sz w:val="16"/>
          <w:szCs w:val="16"/>
          <w:lang w:val="pl-PL"/>
        </w:rPr>
        <w:t>Załącznik</w:t>
      </w:r>
      <w:r w:rsidR="00FD5443">
        <w:rPr>
          <w:rFonts w:ascii="Verdana" w:hAnsi="Verdana" w:cs="Arial"/>
          <w:sz w:val="16"/>
          <w:szCs w:val="16"/>
          <w:lang w:val="pl-PL"/>
        </w:rPr>
        <w:t>iem</w:t>
      </w:r>
      <w:r w:rsidRPr="00ED5267">
        <w:rPr>
          <w:rFonts w:ascii="Verdana" w:hAnsi="Verdana" w:cs="Arial"/>
          <w:sz w:val="16"/>
          <w:szCs w:val="16"/>
          <w:lang w:val="pl-PL"/>
        </w:rPr>
        <w:t xml:space="preserve"> XXII (Zakres informacji w odniesieniu do podsumowań) do Rozporządzenia </w:t>
      </w:r>
      <w:r w:rsidR="00FD5443">
        <w:rPr>
          <w:rFonts w:ascii="Verdana" w:hAnsi="Verdana" w:cs="Arial"/>
          <w:sz w:val="16"/>
          <w:szCs w:val="16"/>
          <w:lang w:val="pl-PL"/>
        </w:rPr>
        <w:t>Prospektowego</w:t>
      </w:r>
      <w:r w:rsidRPr="00ED5267">
        <w:rPr>
          <w:rFonts w:ascii="Verdana" w:hAnsi="Verdana" w:cs="Arial"/>
          <w:sz w:val="16"/>
          <w:szCs w:val="16"/>
          <w:lang w:val="pl-PL"/>
        </w:rPr>
        <w:t xml:space="preserve">. Elementy te są </w:t>
      </w:r>
      <w:r w:rsidR="003A145B" w:rsidRPr="00ED5267">
        <w:rPr>
          <w:rFonts w:ascii="Verdana" w:hAnsi="Verdana" w:cs="Arial"/>
          <w:sz w:val="16"/>
          <w:szCs w:val="16"/>
          <w:lang w:val="pl-PL"/>
        </w:rPr>
        <w:t xml:space="preserve">wyszczególnione </w:t>
      </w:r>
      <w:r w:rsidRPr="00ED5267">
        <w:rPr>
          <w:rFonts w:ascii="Verdana" w:hAnsi="Verdana" w:cs="Arial"/>
          <w:sz w:val="16"/>
          <w:szCs w:val="16"/>
          <w:lang w:val="pl-PL"/>
        </w:rPr>
        <w:t xml:space="preserve">w Działach A – E (A.1 – E.7) poniżej. Niniejsze Podsumowanie zawiera wszystkie Elementy, których uwzględnienie jest wymagane w podsumowaniu dotyczącym tego rodzaju papierów wartościowych i emitenta. </w:t>
      </w:r>
      <w:r w:rsidR="003F032D">
        <w:rPr>
          <w:rFonts w:ascii="Verdana" w:hAnsi="Verdana" w:cs="Arial"/>
          <w:sz w:val="16"/>
          <w:szCs w:val="16"/>
          <w:lang w:val="pl-PL"/>
        </w:rPr>
        <w:t>Możliwy b</w:t>
      </w:r>
      <w:r w:rsidR="003F032D" w:rsidRPr="00ED5267">
        <w:rPr>
          <w:rFonts w:ascii="Verdana" w:hAnsi="Verdana" w:cs="Arial"/>
          <w:sz w:val="16"/>
          <w:szCs w:val="16"/>
          <w:lang w:val="pl-PL"/>
        </w:rPr>
        <w:t xml:space="preserve">rak </w:t>
      </w:r>
      <w:r w:rsidRPr="00ED5267">
        <w:rPr>
          <w:rFonts w:ascii="Verdana" w:hAnsi="Verdana" w:cs="Arial"/>
          <w:sz w:val="16"/>
          <w:szCs w:val="16"/>
          <w:lang w:val="pl-PL"/>
        </w:rPr>
        <w:t xml:space="preserve">ciągłości w numeracji wynika z nieobowiązkowego charakteru niektórych Elementów. Może się zdarzyć, że mimo wymogu zamieszczenia w Podsumowaniu określonego Elementu ze względu na rodzaj papierów wartościowych i emitenta, podanie odpowiednich informacji w odniesieniu do tego Elementu </w:t>
      </w:r>
      <w:r w:rsidR="003F032D">
        <w:rPr>
          <w:rFonts w:ascii="Verdana" w:hAnsi="Verdana" w:cs="Arial"/>
          <w:sz w:val="16"/>
          <w:szCs w:val="16"/>
          <w:lang w:val="pl-PL"/>
        </w:rPr>
        <w:t>nie znajdzie zastosowanie</w:t>
      </w:r>
      <w:r w:rsidRPr="00ED5267">
        <w:rPr>
          <w:rFonts w:ascii="Verdana" w:hAnsi="Verdana" w:cs="Arial"/>
          <w:sz w:val="16"/>
          <w:szCs w:val="16"/>
          <w:lang w:val="pl-PL"/>
        </w:rPr>
        <w:t xml:space="preserve">. W takim </w:t>
      </w:r>
      <w:r w:rsidR="003F032D">
        <w:rPr>
          <w:rFonts w:ascii="Verdana" w:hAnsi="Verdana" w:cs="Arial"/>
          <w:sz w:val="16"/>
          <w:szCs w:val="16"/>
          <w:lang w:val="pl-PL"/>
        </w:rPr>
        <w:t>prz</w:t>
      </w:r>
      <w:r w:rsidRPr="00ED5267">
        <w:rPr>
          <w:rFonts w:ascii="Verdana" w:hAnsi="Verdana" w:cs="Arial"/>
          <w:sz w:val="16"/>
          <w:szCs w:val="16"/>
          <w:lang w:val="pl-PL"/>
        </w:rPr>
        <w:t xml:space="preserve">ypadku niniejsze Podsumowanie zawiera krótki opis Elementu z dopiskiem </w:t>
      </w:r>
      <w:r w:rsidR="001274ED" w:rsidRPr="00ED5267">
        <w:rPr>
          <w:rFonts w:ascii="Verdana" w:hAnsi="Verdana" w:cs="Arial"/>
          <w:sz w:val="16"/>
          <w:szCs w:val="16"/>
          <w:lang w:val="pl-PL"/>
        </w:rPr>
        <w:t>„</w:t>
      </w:r>
      <w:r w:rsidRPr="00ED5267">
        <w:rPr>
          <w:rFonts w:ascii="Verdana" w:hAnsi="Verdana" w:cs="Arial"/>
          <w:sz w:val="16"/>
          <w:szCs w:val="16"/>
          <w:lang w:val="pl-PL"/>
        </w:rPr>
        <w:t>nie dotyczy</w:t>
      </w:r>
      <w:r w:rsidR="001274ED" w:rsidRPr="00ED5267">
        <w:rPr>
          <w:rFonts w:ascii="Verdana" w:hAnsi="Verdana" w:cs="Arial"/>
          <w:sz w:val="16"/>
          <w:szCs w:val="16"/>
          <w:lang w:val="pl-PL"/>
        </w:rPr>
        <w:t>”</w:t>
      </w:r>
      <w:r w:rsidRPr="00ED5267">
        <w:rPr>
          <w:rFonts w:ascii="Verdana" w:hAnsi="Verdana" w:cs="Arial"/>
          <w:sz w:val="16"/>
          <w:szCs w:val="16"/>
          <w:lang w:val="pl-PL"/>
        </w:rPr>
        <w:t xml:space="preserve">. W niniejszym Podsumowaniu terminy zdefiniowane będą miały znaczenie określone w pkt 1.6 </w:t>
      </w:r>
      <w:r w:rsidRPr="00ED5267">
        <w:rPr>
          <w:rFonts w:ascii="Verdana" w:hAnsi="Verdana" w:cs="Arial"/>
          <w:i/>
          <w:iCs/>
          <w:sz w:val="16"/>
          <w:szCs w:val="16"/>
          <w:lang w:val="pl-PL"/>
        </w:rPr>
        <w:t>Definicje zastosowane w Prospekcie.</w:t>
      </w:r>
    </w:p>
    <w:p w14:paraId="4F2F3FEB" w14:textId="77777777" w:rsidR="006D2D65" w:rsidRPr="00ED5267" w:rsidRDefault="006D2D65" w:rsidP="006D2D65">
      <w:pPr>
        <w:rPr>
          <w:rFonts w:ascii="Verdana" w:hAnsi="Verdana" w:cs="Arial"/>
          <w:bCs/>
          <w:sz w:val="16"/>
          <w:szCs w:val="16"/>
          <w:lang w:val="pl-PL"/>
        </w:rPr>
      </w:pPr>
    </w:p>
    <w:tbl>
      <w:tblPr>
        <w:tblW w:w="5123"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17"/>
        <w:gridCol w:w="1450"/>
        <w:gridCol w:w="7049"/>
      </w:tblGrid>
      <w:tr w:rsidR="006D2D65" w:rsidRPr="00993078" w14:paraId="2B4AFD33" w14:textId="77777777" w:rsidTr="000C65D1">
        <w:tc>
          <w:tcPr>
            <w:tcW w:w="5000" w:type="pct"/>
            <w:gridSpan w:val="3"/>
            <w:tcBorders>
              <w:top w:val="nil"/>
              <w:left w:val="nil"/>
              <w:right w:val="nil"/>
            </w:tcBorders>
          </w:tcPr>
          <w:p w14:paraId="62B3EAFE" w14:textId="77777777" w:rsidR="006D2D65" w:rsidRPr="00ED5267" w:rsidRDefault="006D2D65" w:rsidP="00E92AD9">
            <w:pPr>
              <w:spacing w:after="40"/>
              <w:jc w:val="center"/>
              <w:rPr>
                <w:rFonts w:ascii="Verdana" w:hAnsi="Verdana" w:cs="Arial"/>
                <w:b/>
                <w:sz w:val="16"/>
                <w:szCs w:val="16"/>
                <w:lang w:val="pl-PL"/>
              </w:rPr>
            </w:pPr>
            <w:r w:rsidRPr="00ED5267">
              <w:rPr>
                <w:rFonts w:ascii="Verdana" w:hAnsi="Verdana" w:cs="Arial"/>
                <w:b/>
                <w:bCs/>
                <w:sz w:val="16"/>
                <w:szCs w:val="16"/>
                <w:lang w:val="pl-PL"/>
              </w:rPr>
              <w:t xml:space="preserve">Dział A – </w:t>
            </w:r>
            <w:r w:rsidR="00E92AD9">
              <w:rPr>
                <w:rFonts w:ascii="Verdana" w:hAnsi="Verdana" w:cs="Arial"/>
                <w:b/>
                <w:bCs/>
                <w:sz w:val="16"/>
                <w:szCs w:val="16"/>
                <w:lang w:val="pl-PL"/>
              </w:rPr>
              <w:t>Wstęp</w:t>
            </w:r>
            <w:r w:rsidR="00E92AD9" w:rsidRPr="00ED5267">
              <w:rPr>
                <w:rFonts w:ascii="Verdana" w:hAnsi="Verdana" w:cs="Arial"/>
                <w:b/>
                <w:bCs/>
                <w:sz w:val="16"/>
                <w:szCs w:val="16"/>
                <w:lang w:val="pl-PL"/>
              </w:rPr>
              <w:t xml:space="preserve"> </w:t>
            </w:r>
            <w:r w:rsidRPr="00ED5267">
              <w:rPr>
                <w:rFonts w:ascii="Verdana" w:hAnsi="Verdana" w:cs="Arial"/>
                <w:b/>
                <w:bCs/>
                <w:sz w:val="16"/>
                <w:szCs w:val="16"/>
                <w:lang w:val="pl-PL"/>
              </w:rPr>
              <w:t>i ostrzeżenia</w:t>
            </w:r>
          </w:p>
        </w:tc>
      </w:tr>
      <w:tr w:rsidR="006D2D65" w:rsidRPr="00ED5267" w14:paraId="4EE16D60" w14:textId="77777777" w:rsidTr="00516D86">
        <w:tc>
          <w:tcPr>
            <w:tcW w:w="534" w:type="pct"/>
          </w:tcPr>
          <w:p w14:paraId="76E048B8"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Element</w:t>
            </w:r>
          </w:p>
        </w:tc>
        <w:tc>
          <w:tcPr>
            <w:tcW w:w="762" w:type="pct"/>
            <w:tcBorders>
              <w:right w:val="single" w:sz="4" w:space="0" w:color="A6A6A6"/>
            </w:tcBorders>
          </w:tcPr>
          <w:p w14:paraId="1552A7B8"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Tytuł</w:t>
            </w:r>
          </w:p>
        </w:tc>
        <w:tc>
          <w:tcPr>
            <w:tcW w:w="3704" w:type="pct"/>
            <w:tcBorders>
              <w:top w:val="single" w:sz="4" w:space="0" w:color="A6A6A6"/>
              <w:left w:val="single" w:sz="4" w:space="0" w:color="A6A6A6"/>
              <w:bottom w:val="single" w:sz="4" w:space="0" w:color="A6A6A6"/>
              <w:right w:val="single" w:sz="4" w:space="0" w:color="A6A6A6"/>
            </w:tcBorders>
          </w:tcPr>
          <w:p w14:paraId="1EF8EE79" w14:textId="77777777" w:rsidR="006D2D65" w:rsidRPr="00ED5267" w:rsidRDefault="00516D86" w:rsidP="000C65D1">
            <w:pPr>
              <w:spacing w:after="40"/>
              <w:rPr>
                <w:rFonts w:ascii="Verdana" w:hAnsi="Verdana" w:cs="Arial"/>
                <w:i/>
                <w:sz w:val="16"/>
                <w:szCs w:val="16"/>
                <w:lang w:val="pl-PL"/>
              </w:rPr>
            </w:pPr>
            <w:r w:rsidRPr="00ED5267">
              <w:rPr>
                <w:rFonts w:ascii="Verdana" w:hAnsi="Verdana" w:cs="Arial"/>
                <w:i/>
                <w:iCs/>
                <w:sz w:val="16"/>
                <w:szCs w:val="16"/>
                <w:lang w:val="pl-PL"/>
              </w:rPr>
              <w:t>Informacje</w:t>
            </w:r>
          </w:p>
        </w:tc>
      </w:tr>
      <w:tr w:rsidR="006D2D65" w:rsidRPr="00993078" w14:paraId="5D809C21" w14:textId="77777777" w:rsidTr="00516D86">
        <w:tc>
          <w:tcPr>
            <w:tcW w:w="534" w:type="pct"/>
            <w:tcBorders>
              <w:bottom w:val="single" w:sz="4" w:space="0" w:color="808080"/>
            </w:tcBorders>
          </w:tcPr>
          <w:p w14:paraId="392DD86A" w14:textId="77777777" w:rsidR="006D2D65" w:rsidRPr="00ED5267" w:rsidRDefault="006D2D65" w:rsidP="000C65D1">
            <w:pPr>
              <w:spacing w:after="40"/>
              <w:jc w:val="both"/>
              <w:rPr>
                <w:rFonts w:ascii="Verdana" w:hAnsi="Verdana" w:cs="Arial"/>
                <w:sz w:val="16"/>
                <w:szCs w:val="16"/>
                <w:lang w:val="pl-PL"/>
              </w:rPr>
            </w:pPr>
            <w:r w:rsidRPr="00ED5267">
              <w:rPr>
                <w:rFonts w:ascii="Verdana" w:hAnsi="Verdana" w:cs="Arial"/>
                <w:sz w:val="16"/>
                <w:szCs w:val="16"/>
                <w:lang w:val="pl-PL"/>
              </w:rPr>
              <w:t>A.1</w:t>
            </w:r>
          </w:p>
        </w:tc>
        <w:tc>
          <w:tcPr>
            <w:tcW w:w="762" w:type="pct"/>
            <w:tcBorders>
              <w:bottom w:val="single" w:sz="4" w:space="0" w:color="808080"/>
            </w:tcBorders>
          </w:tcPr>
          <w:p w14:paraId="2ED41A7F" w14:textId="77777777" w:rsidR="006D2D65" w:rsidRPr="00ED5267" w:rsidRDefault="003F032D" w:rsidP="000C65D1">
            <w:pPr>
              <w:spacing w:after="40"/>
              <w:jc w:val="both"/>
              <w:rPr>
                <w:rFonts w:ascii="Verdana" w:hAnsi="Verdana" w:cs="Arial"/>
                <w:sz w:val="16"/>
                <w:szCs w:val="16"/>
                <w:lang w:val="pl-PL"/>
              </w:rPr>
            </w:pPr>
            <w:r>
              <w:rPr>
                <w:rFonts w:ascii="Verdana" w:hAnsi="Verdana" w:cs="Arial"/>
                <w:sz w:val="16"/>
                <w:szCs w:val="16"/>
                <w:lang w:val="pl-PL"/>
              </w:rPr>
              <w:t xml:space="preserve">Wstęp </w:t>
            </w:r>
            <w:r w:rsidR="006D2D65" w:rsidRPr="00ED5267">
              <w:rPr>
                <w:rFonts w:ascii="Verdana" w:hAnsi="Verdana" w:cs="Arial"/>
                <w:sz w:val="16"/>
                <w:szCs w:val="16"/>
                <w:lang w:val="pl-PL"/>
              </w:rPr>
              <w:t>i ostrzeżenia</w:t>
            </w:r>
          </w:p>
        </w:tc>
        <w:tc>
          <w:tcPr>
            <w:tcW w:w="3704" w:type="pct"/>
            <w:tcBorders>
              <w:bottom w:val="single" w:sz="4" w:space="0" w:color="808080"/>
            </w:tcBorders>
          </w:tcPr>
          <w:p w14:paraId="1A0958A0"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Niniejsze Podsumowanie nie stanowi Prospektu Emisyjnego sporządzonego na potrzeby Oferty i Dopuszczenia Akcji Oferowanych i należy je </w:t>
            </w:r>
            <w:r w:rsidR="003F032D">
              <w:rPr>
                <w:rFonts w:ascii="Verdana" w:hAnsi="Verdana" w:cs="Arial"/>
                <w:sz w:val="16"/>
                <w:szCs w:val="16"/>
                <w:lang w:val="pl-PL"/>
              </w:rPr>
              <w:t>czytać</w:t>
            </w:r>
            <w:r w:rsidR="003F032D" w:rsidRPr="00ED5267">
              <w:rPr>
                <w:rFonts w:ascii="Verdana" w:hAnsi="Verdana" w:cs="Arial"/>
                <w:sz w:val="16"/>
                <w:szCs w:val="16"/>
                <w:lang w:val="pl-PL"/>
              </w:rPr>
              <w:t xml:space="preserve"> </w:t>
            </w:r>
            <w:r w:rsidRPr="00ED5267">
              <w:rPr>
                <w:rFonts w:ascii="Verdana" w:hAnsi="Verdana" w:cs="Arial"/>
                <w:sz w:val="16"/>
                <w:szCs w:val="16"/>
                <w:lang w:val="pl-PL"/>
              </w:rPr>
              <w:t xml:space="preserve">jedynie jako </w:t>
            </w:r>
            <w:r w:rsidR="003F032D">
              <w:rPr>
                <w:rFonts w:ascii="Verdana" w:hAnsi="Verdana" w:cs="Arial"/>
                <w:sz w:val="16"/>
                <w:szCs w:val="16"/>
                <w:lang w:val="pl-PL"/>
              </w:rPr>
              <w:t>wstęp</w:t>
            </w:r>
            <w:r w:rsidR="003F032D" w:rsidRPr="00ED5267">
              <w:rPr>
                <w:rFonts w:ascii="Verdana" w:hAnsi="Verdana" w:cs="Arial"/>
                <w:sz w:val="16"/>
                <w:szCs w:val="16"/>
                <w:lang w:val="pl-PL"/>
              </w:rPr>
              <w:t xml:space="preserve"> </w:t>
            </w:r>
            <w:r w:rsidRPr="00ED5267">
              <w:rPr>
                <w:rFonts w:ascii="Verdana" w:hAnsi="Verdana" w:cs="Arial"/>
                <w:sz w:val="16"/>
                <w:szCs w:val="16"/>
                <w:lang w:val="pl-PL"/>
              </w:rPr>
              <w:t xml:space="preserve">do Prospektu. Niniejsze Podsumowanie przedstawia fakty i okoliczności, które Spółka uznaje za istotne w </w:t>
            </w:r>
            <w:r w:rsidR="005534CA">
              <w:rPr>
                <w:rFonts w:ascii="Verdana" w:hAnsi="Verdana" w:cs="Arial"/>
                <w:sz w:val="16"/>
                <w:szCs w:val="16"/>
                <w:lang w:val="pl-PL"/>
              </w:rPr>
              <w:t>związku</w:t>
            </w:r>
            <w:r w:rsidR="005534CA" w:rsidRPr="00ED5267">
              <w:rPr>
                <w:rFonts w:ascii="Verdana" w:hAnsi="Verdana" w:cs="Arial"/>
                <w:sz w:val="16"/>
                <w:szCs w:val="16"/>
                <w:lang w:val="pl-PL"/>
              </w:rPr>
              <w:t xml:space="preserve"> </w:t>
            </w:r>
            <w:r w:rsidR="005534CA">
              <w:rPr>
                <w:rFonts w:ascii="Verdana" w:hAnsi="Verdana" w:cs="Arial"/>
                <w:sz w:val="16"/>
                <w:szCs w:val="16"/>
                <w:lang w:val="pl-PL"/>
              </w:rPr>
              <w:t xml:space="preserve">z </w:t>
            </w:r>
            <w:r w:rsidRPr="00ED5267">
              <w:rPr>
                <w:rFonts w:ascii="Verdana" w:hAnsi="Verdana" w:cs="Arial"/>
                <w:sz w:val="16"/>
                <w:szCs w:val="16"/>
                <w:lang w:val="pl-PL"/>
              </w:rPr>
              <w:t>działalności</w:t>
            </w:r>
            <w:r w:rsidR="005534CA">
              <w:rPr>
                <w:rFonts w:ascii="Verdana" w:hAnsi="Verdana" w:cs="Arial"/>
                <w:sz w:val="16"/>
                <w:szCs w:val="16"/>
                <w:lang w:val="pl-PL"/>
              </w:rPr>
              <w:t>ą</w:t>
            </w:r>
            <w:r w:rsidRPr="00ED5267">
              <w:rPr>
                <w:rFonts w:ascii="Verdana" w:hAnsi="Verdana" w:cs="Arial"/>
                <w:sz w:val="16"/>
                <w:szCs w:val="16"/>
                <w:lang w:val="pl-PL"/>
              </w:rPr>
              <w:t xml:space="preserve"> Spółki oraz Oferty Publicznej Akcji Oferowanych i Dopuszczenia Akcji Nowej Emisji, a także stanowi </w:t>
            </w:r>
            <w:r w:rsidR="005534CA">
              <w:rPr>
                <w:rFonts w:ascii="Verdana" w:hAnsi="Verdana" w:cs="Arial"/>
                <w:sz w:val="16"/>
                <w:szCs w:val="16"/>
                <w:lang w:val="pl-PL"/>
              </w:rPr>
              <w:t>podsumowanie</w:t>
            </w:r>
            <w:r w:rsidR="005534CA" w:rsidRPr="00ED5267">
              <w:rPr>
                <w:rFonts w:ascii="Verdana" w:hAnsi="Verdana" w:cs="Arial"/>
                <w:sz w:val="16"/>
                <w:szCs w:val="16"/>
                <w:lang w:val="pl-PL"/>
              </w:rPr>
              <w:t xml:space="preserve"> </w:t>
            </w:r>
            <w:r w:rsidR="005534CA">
              <w:rPr>
                <w:rFonts w:ascii="Verdana" w:hAnsi="Verdana" w:cs="Arial"/>
                <w:sz w:val="16"/>
                <w:szCs w:val="16"/>
                <w:lang w:val="pl-PL"/>
              </w:rPr>
              <w:t xml:space="preserve">niektórych </w:t>
            </w:r>
            <w:r w:rsidRPr="00ED5267">
              <w:rPr>
                <w:rFonts w:ascii="Verdana" w:hAnsi="Verdana" w:cs="Arial"/>
                <w:sz w:val="16"/>
                <w:szCs w:val="16"/>
                <w:lang w:val="pl-PL"/>
              </w:rPr>
              <w:t xml:space="preserve">informacji podanych </w:t>
            </w:r>
            <w:r w:rsidR="005534CA">
              <w:rPr>
                <w:rFonts w:ascii="Verdana" w:hAnsi="Verdana" w:cs="Arial"/>
                <w:sz w:val="16"/>
                <w:szCs w:val="16"/>
                <w:lang w:val="pl-PL"/>
              </w:rPr>
              <w:t xml:space="preserve">w sposób bardziej szczegółowy </w:t>
            </w:r>
            <w:r w:rsidRPr="00ED5267">
              <w:rPr>
                <w:rFonts w:ascii="Verdana" w:hAnsi="Verdana" w:cs="Arial"/>
                <w:sz w:val="16"/>
                <w:szCs w:val="16"/>
                <w:lang w:val="pl-PL"/>
              </w:rPr>
              <w:t xml:space="preserve">w innych częściach Prospektu. </w:t>
            </w:r>
            <w:r w:rsidR="005534CA">
              <w:rPr>
                <w:rFonts w:ascii="Verdana" w:hAnsi="Verdana" w:cs="Arial"/>
                <w:sz w:val="16"/>
                <w:szCs w:val="16"/>
                <w:lang w:val="pl-PL"/>
              </w:rPr>
              <w:t>Każda</w:t>
            </w:r>
            <w:r w:rsidR="005534CA" w:rsidRPr="00ED5267">
              <w:rPr>
                <w:rFonts w:ascii="Verdana" w:hAnsi="Verdana" w:cs="Arial"/>
                <w:sz w:val="16"/>
                <w:szCs w:val="16"/>
                <w:lang w:val="pl-PL"/>
              </w:rPr>
              <w:t xml:space="preserve"> </w:t>
            </w:r>
            <w:r w:rsidRPr="00ED5267">
              <w:rPr>
                <w:rFonts w:ascii="Verdana" w:hAnsi="Verdana" w:cs="Arial"/>
                <w:sz w:val="16"/>
                <w:szCs w:val="16"/>
                <w:lang w:val="pl-PL"/>
              </w:rPr>
              <w:t>decyzj</w:t>
            </w:r>
            <w:r w:rsidR="005534CA">
              <w:rPr>
                <w:rFonts w:ascii="Verdana" w:hAnsi="Verdana" w:cs="Arial"/>
                <w:sz w:val="16"/>
                <w:szCs w:val="16"/>
                <w:lang w:val="pl-PL"/>
              </w:rPr>
              <w:t>a</w:t>
            </w:r>
            <w:r w:rsidRPr="00ED5267">
              <w:rPr>
                <w:rFonts w:ascii="Verdana" w:hAnsi="Verdana" w:cs="Arial"/>
                <w:sz w:val="16"/>
                <w:szCs w:val="16"/>
                <w:lang w:val="pl-PL"/>
              </w:rPr>
              <w:t xml:space="preserve"> o </w:t>
            </w:r>
            <w:r w:rsidR="005534CA">
              <w:rPr>
                <w:rFonts w:ascii="Verdana" w:hAnsi="Verdana" w:cs="Arial"/>
                <w:sz w:val="16"/>
                <w:szCs w:val="16"/>
                <w:lang w:val="pl-PL"/>
              </w:rPr>
              <w:t>uczestnictwie</w:t>
            </w:r>
            <w:r w:rsidR="005534CA" w:rsidRPr="00ED5267">
              <w:rPr>
                <w:rFonts w:ascii="Verdana" w:hAnsi="Verdana" w:cs="Arial"/>
                <w:sz w:val="16"/>
                <w:szCs w:val="16"/>
                <w:lang w:val="pl-PL"/>
              </w:rPr>
              <w:t xml:space="preserve"> </w:t>
            </w:r>
            <w:r w:rsidRPr="00ED5267">
              <w:rPr>
                <w:rFonts w:ascii="Verdana" w:hAnsi="Verdana" w:cs="Arial"/>
                <w:sz w:val="16"/>
                <w:szCs w:val="16"/>
                <w:lang w:val="pl-PL"/>
              </w:rPr>
              <w:t>w Ofercie oraz inwestycji w Akcje Spółki powinn</w:t>
            </w:r>
            <w:r w:rsidR="005534CA">
              <w:rPr>
                <w:rFonts w:ascii="Verdana" w:hAnsi="Verdana" w:cs="Arial"/>
                <w:sz w:val="16"/>
                <w:szCs w:val="16"/>
                <w:lang w:val="pl-PL"/>
              </w:rPr>
              <w:t>a</w:t>
            </w:r>
            <w:r w:rsidRPr="00ED5267">
              <w:rPr>
                <w:rFonts w:ascii="Verdana" w:hAnsi="Verdana" w:cs="Arial"/>
                <w:sz w:val="16"/>
                <w:szCs w:val="16"/>
                <w:lang w:val="pl-PL"/>
              </w:rPr>
              <w:t xml:space="preserve"> być </w:t>
            </w:r>
            <w:r w:rsidR="005534CA">
              <w:rPr>
                <w:rFonts w:ascii="Verdana" w:hAnsi="Verdana" w:cs="Arial"/>
                <w:sz w:val="16"/>
                <w:szCs w:val="16"/>
                <w:lang w:val="pl-PL"/>
              </w:rPr>
              <w:t>oparta</w:t>
            </w:r>
            <w:r w:rsidR="005534CA" w:rsidRPr="00ED5267">
              <w:rPr>
                <w:rFonts w:ascii="Verdana" w:hAnsi="Verdana" w:cs="Arial"/>
                <w:sz w:val="16"/>
                <w:szCs w:val="16"/>
                <w:lang w:val="pl-PL"/>
              </w:rPr>
              <w:t xml:space="preserve"> </w:t>
            </w:r>
            <w:r w:rsidRPr="00ED5267">
              <w:rPr>
                <w:rFonts w:ascii="Verdana" w:hAnsi="Verdana" w:cs="Arial"/>
                <w:sz w:val="16"/>
                <w:szCs w:val="16"/>
                <w:lang w:val="pl-PL"/>
              </w:rPr>
              <w:t>na Prospek</w:t>
            </w:r>
            <w:r w:rsidR="006A3510">
              <w:rPr>
                <w:rFonts w:ascii="Verdana" w:hAnsi="Verdana" w:cs="Arial"/>
                <w:sz w:val="16"/>
                <w:szCs w:val="16"/>
                <w:lang w:val="pl-PL"/>
              </w:rPr>
              <w:t>cie</w:t>
            </w:r>
            <w:r w:rsidRPr="00ED5267">
              <w:rPr>
                <w:rFonts w:ascii="Verdana" w:hAnsi="Verdana" w:cs="Arial"/>
                <w:sz w:val="16"/>
                <w:szCs w:val="16"/>
                <w:lang w:val="pl-PL"/>
              </w:rPr>
              <w:t xml:space="preserve"> jako całości (wraz z wszelkimi jego zmianami i uzupełnieniami), a nie wyłącznie na podstawie niniejszego Podsumowania.</w:t>
            </w:r>
          </w:p>
          <w:p w14:paraId="7399A779" w14:textId="77777777" w:rsidR="006D2D65" w:rsidRPr="00ED5267" w:rsidRDefault="006D2D65" w:rsidP="000C65D1">
            <w:pPr>
              <w:jc w:val="both"/>
              <w:rPr>
                <w:rFonts w:ascii="Verdana" w:hAnsi="Verdana" w:cs="Arial"/>
                <w:sz w:val="16"/>
                <w:szCs w:val="16"/>
                <w:lang w:val="pl-PL"/>
              </w:rPr>
            </w:pPr>
          </w:p>
          <w:p w14:paraId="68BAB362" w14:textId="77777777" w:rsidR="006D2D65" w:rsidRPr="00ED5267" w:rsidRDefault="006D2D65" w:rsidP="005426CA">
            <w:pPr>
              <w:jc w:val="both"/>
              <w:rPr>
                <w:rFonts w:ascii="Verdana" w:hAnsi="Verdana" w:cs="Arial"/>
                <w:sz w:val="16"/>
                <w:szCs w:val="16"/>
                <w:lang w:val="pl-PL"/>
              </w:rPr>
            </w:pPr>
            <w:r w:rsidRPr="00ED5267">
              <w:rPr>
                <w:rFonts w:ascii="Verdana" w:hAnsi="Verdana" w:cs="Arial"/>
                <w:sz w:val="16"/>
                <w:szCs w:val="16"/>
                <w:lang w:val="pl-PL"/>
              </w:rPr>
              <w:t>Potencjalni Inwestorzy (</w:t>
            </w:r>
            <w:r w:rsidR="001274ED" w:rsidRPr="00ED5267">
              <w:rPr>
                <w:rFonts w:ascii="Verdana" w:hAnsi="Verdana" w:cs="Arial"/>
                <w:sz w:val="16"/>
                <w:szCs w:val="16"/>
                <w:lang w:val="pl-PL"/>
              </w:rPr>
              <w:t>„</w:t>
            </w:r>
            <w:r w:rsidRPr="00ED5267">
              <w:rPr>
                <w:rFonts w:ascii="Verdana" w:hAnsi="Verdana" w:cs="Arial"/>
                <w:b/>
                <w:bCs/>
                <w:sz w:val="16"/>
                <w:szCs w:val="16"/>
                <w:lang w:val="pl-PL"/>
              </w:rPr>
              <w:t>Potencjalni Inwestorzy</w:t>
            </w:r>
            <w:r w:rsidR="001274ED" w:rsidRPr="00ED5267">
              <w:rPr>
                <w:rFonts w:ascii="Verdana" w:hAnsi="Verdana" w:cs="Arial"/>
                <w:sz w:val="16"/>
                <w:szCs w:val="16"/>
                <w:lang w:val="pl-PL"/>
              </w:rPr>
              <w:t>”</w:t>
            </w:r>
            <w:r w:rsidRPr="00ED5267">
              <w:rPr>
                <w:rFonts w:ascii="Verdana" w:hAnsi="Verdana" w:cs="Arial"/>
                <w:sz w:val="16"/>
                <w:szCs w:val="16"/>
                <w:lang w:val="pl-PL"/>
              </w:rPr>
              <w:t xml:space="preserve">) powinni mieć na uwadze, że w </w:t>
            </w:r>
            <w:r w:rsidR="005C2B2D">
              <w:rPr>
                <w:rFonts w:ascii="Verdana" w:hAnsi="Verdana" w:cs="Arial"/>
                <w:sz w:val="16"/>
                <w:szCs w:val="16"/>
                <w:lang w:val="pl-PL"/>
              </w:rPr>
              <w:t>przypadku</w:t>
            </w:r>
            <w:r w:rsidR="005C2B2D" w:rsidRPr="00ED5267">
              <w:rPr>
                <w:rFonts w:ascii="Verdana" w:hAnsi="Verdana" w:cs="Arial"/>
                <w:sz w:val="16"/>
                <w:szCs w:val="16"/>
                <w:lang w:val="pl-PL"/>
              </w:rPr>
              <w:t xml:space="preserve"> </w:t>
            </w:r>
            <w:r w:rsidR="005C2B2D">
              <w:rPr>
                <w:rFonts w:ascii="Verdana" w:hAnsi="Verdana" w:cs="Arial"/>
                <w:sz w:val="16"/>
                <w:szCs w:val="16"/>
                <w:lang w:val="pl-PL"/>
              </w:rPr>
              <w:t xml:space="preserve">wystąpienia </w:t>
            </w:r>
            <w:r w:rsidRPr="00ED5267">
              <w:rPr>
                <w:rFonts w:ascii="Verdana" w:hAnsi="Verdana" w:cs="Arial"/>
                <w:sz w:val="16"/>
                <w:szCs w:val="16"/>
                <w:lang w:val="pl-PL"/>
              </w:rPr>
              <w:t xml:space="preserve">do sądu </w:t>
            </w:r>
            <w:r w:rsidR="005C2B2D">
              <w:rPr>
                <w:rFonts w:ascii="Verdana" w:hAnsi="Verdana" w:cs="Arial"/>
                <w:sz w:val="16"/>
                <w:szCs w:val="16"/>
                <w:lang w:val="pl-PL"/>
              </w:rPr>
              <w:t xml:space="preserve">z roszczeniem odnoszącym się do </w:t>
            </w:r>
            <w:r w:rsidRPr="00ED5267">
              <w:rPr>
                <w:rFonts w:ascii="Verdana" w:hAnsi="Verdana" w:cs="Arial"/>
                <w:sz w:val="16"/>
                <w:szCs w:val="16"/>
                <w:lang w:val="pl-PL"/>
              </w:rPr>
              <w:t>informacj</w:t>
            </w:r>
            <w:r w:rsidR="005C2B2D">
              <w:rPr>
                <w:rFonts w:ascii="Verdana" w:hAnsi="Verdana" w:cs="Arial"/>
                <w:sz w:val="16"/>
                <w:szCs w:val="16"/>
                <w:lang w:val="pl-PL"/>
              </w:rPr>
              <w:t>i</w:t>
            </w:r>
            <w:r w:rsidRPr="00ED5267">
              <w:rPr>
                <w:rFonts w:ascii="Verdana" w:hAnsi="Verdana" w:cs="Arial"/>
                <w:sz w:val="16"/>
                <w:szCs w:val="16"/>
                <w:lang w:val="pl-PL"/>
              </w:rPr>
              <w:t xml:space="preserve"> zawarty</w:t>
            </w:r>
            <w:r w:rsidR="005C2B2D">
              <w:rPr>
                <w:rFonts w:ascii="Verdana" w:hAnsi="Verdana" w:cs="Arial"/>
                <w:sz w:val="16"/>
                <w:szCs w:val="16"/>
                <w:lang w:val="pl-PL"/>
              </w:rPr>
              <w:t>ch</w:t>
            </w:r>
            <w:r w:rsidRPr="00ED5267">
              <w:rPr>
                <w:rFonts w:ascii="Verdana" w:hAnsi="Verdana" w:cs="Arial"/>
                <w:sz w:val="16"/>
                <w:szCs w:val="16"/>
                <w:lang w:val="pl-PL"/>
              </w:rPr>
              <w:t xml:space="preserve"> w Prospekcie powód może, na mocy przepisów prawa krajowego danego państwa, </w:t>
            </w:r>
            <w:r w:rsidR="005C2B2D">
              <w:rPr>
                <w:rFonts w:ascii="Verdana" w:hAnsi="Verdana" w:cs="Arial"/>
                <w:sz w:val="16"/>
                <w:szCs w:val="16"/>
                <w:lang w:val="pl-PL"/>
              </w:rPr>
              <w:t xml:space="preserve">mieć obowiązek poniesienia </w:t>
            </w:r>
            <w:r w:rsidRPr="00ED5267">
              <w:rPr>
                <w:rFonts w:ascii="Verdana" w:hAnsi="Verdana" w:cs="Arial"/>
                <w:sz w:val="16"/>
                <w:szCs w:val="16"/>
                <w:lang w:val="pl-PL"/>
              </w:rPr>
              <w:t xml:space="preserve">kosztów </w:t>
            </w:r>
            <w:r w:rsidR="005C2B2D">
              <w:rPr>
                <w:rFonts w:ascii="Verdana" w:hAnsi="Verdana" w:cs="Arial"/>
                <w:sz w:val="16"/>
                <w:szCs w:val="16"/>
                <w:lang w:val="pl-PL"/>
              </w:rPr>
              <w:t>prze</w:t>
            </w:r>
            <w:r w:rsidRPr="00ED5267">
              <w:rPr>
                <w:rFonts w:ascii="Verdana" w:hAnsi="Verdana" w:cs="Arial"/>
                <w:sz w:val="16"/>
                <w:szCs w:val="16"/>
                <w:lang w:val="pl-PL"/>
              </w:rPr>
              <w:t>tłumaczenia ca</w:t>
            </w:r>
            <w:r w:rsidR="00EA7315" w:rsidRPr="00ED5267">
              <w:rPr>
                <w:rFonts w:ascii="Verdana" w:hAnsi="Verdana" w:cs="Arial"/>
                <w:sz w:val="16"/>
                <w:szCs w:val="16"/>
                <w:lang w:val="pl-PL"/>
              </w:rPr>
              <w:t>ł</w:t>
            </w:r>
            <w:r w:rsidRPr="00ED5267">
              <w:rPr>
                <w:rFonts w:ascii="Verdana" w:hAnsi="Verdana" w:cs="Arial"/>
                <w:sz w:val="16"/>
                <w:szCs w:val="16"/>
                <w:lang w:val="pl-PL"/>
              </w:rPr>
              <w:t>ego Prospektu przed wszczęciem postępowania</w:t>
            </w:r>
            <w:r w:rsidR="005426CA">
              <w:rPr>
                <w:rFonts w:ascii="Verdana" w:hAnsi="Verdana" w:cs="Arial"/>
                <w:sz w:val="16"/>
                <w:szCs w:val="16"/>
                <w:lang w:val="pl-PL"/>
              </w:rPr>
              <w:t xml:space="preserve"> sądowego</w:t>
            </w:r>
            <w:r w:rsidRPr="00ED5267">
              <w:rPr>
                <w:rFonts w:ascii="Verdana" w:hAnsi="Verdana" w:cs="Arial"/>
                <w:sz w:val="16"/>
                <w:szCs w:val="16"/>
                <w:lang w:val="pl-PL"/>
              </w:rPr>
              <w:t xml:space="preserve">. Spółka przyjmuje odpowiedzialność cywilną w </w:t>
            </w:r>
            <w:r w:rsidR="005426CA">
              <w:rPr>
                <w:rFonts w:ascii="Verdana" w:hAnsi="Verdana" w:cs="Arial"/>
                <w:sz w:val="16"/>
                <w:szCs w:val="16"/>
                <w:lang w:val="pl-PL"/>
              </w:rPr>
              <w:t xml:space="preserve"> związku z</w:t>
            </w:r>
            <w:r w:rsidRPr="00ED5267">
              <w:rPr>
                <w:rFonts w:ascii="Verdana" w:hAnsi="Verdana" w:cs="Arial"/>
                <w:sz w:val="16"/>
                <w:szCs w:val="16"/>
                <w:lang w:val="pl-PL"/>
              </w:rPr>
              <w:t xml:space="preserve"> treści</w:t>
            </w:r>
            <w:r w:rsidR="005426CA">
              <w:rPr>
                <w:rFonts w:ascii="Verdana" w:hAnsi="Verdana" w:cs="Arial"/>
                <w:sz w:val="16"/>
                <w:szCs w:val="16"/>
                <w:lang w:val="pl-PL"/>
              </w:rPr>
              <w:t>ą</w:t>
            </w:r>
            <w:r w:rsidRPr="00ED5267">
              <w:rPr>
                <w:rFonts w:ascii="Verdana" w:hAnsi="Verdana" w:cs="Arial"/>
                <w:sz w:val="16"/>
                <w:szCs w:val="16"/>
                <w:lang w:val="pl-PL"/>
              </w:rPr>
              <w:t xml:space="preserve"> niniejszego Podsumowania (w tym jego tłumaczenia) wyłącznie w przypadku</w:t>
            </w:r>
            <w:r w:rsidR="00FF5B46">
              <w:rPr>
                <w:rFonts w:ascii="Verdana" w:hAnsi="Verdana" w:cs="Arial"/>
                <w:sz w:val="16"/>
                <w:szCs w:val="16"/>
                <w:lang w:val="pl-PL"/>
              </w:rPr>
              <w:t>,</w:t>
            </w:r>
            <w:r w:rsidRPr="00ED5267">
              <w:rPr>
                <w:rFonts w:ascii="Verdana" w:hAnsi="Verdana" w:cs="Arial"/>
                <w:sz w:val="16"/>
                <w:szCs w:val="16"/>
                <w:lang w:val="pl-PL"/>
              </w:rPr>
              <w:t xml:space="preserve"> gdy Podsumowanie wprowadza w błąd, jest nieprecyzyjne lub niespójne w przypadku czytania go łącznie z Prospektem jako całością, bądź gdy nie przedstawia, w przypadku czytania go łącznie z innymi częściami Prospektu, najważniejszych informacji mających pomóc </w:t>
            </w:r>
            <w:r w:rsidR="005426CA">
              <w:rPr>
                <w:rFonts w:ascii="Verdana" w:hAnsi="Verdana" w:cs="Arial"/>
                <w:sz w:val="16"/>
                <w:szCs w:val="16"/>
                <w:lang w:val="pl-PL"/>
              </w:rPr>
              <w:t>i</w:t>
            </w:r>
            <w:r w:rsidRPr="00ED5267">
              <w:rPr>
                <w:rFonts w:ascii="Verdana" w:hAnsi="Verdana" w:cs="Arial"/>
                <w:sz w:val="16"/>
                <w:szCs w:val="16"/>
                <w:lang w:val="pl-PL"/>
              </w:rPr>
              <w:t xml:space="preserve">nwestorom przy rozważeniu </w:t>
            </w:r>
            <w:r w:rsidR="005426CA">
              <w:rPr>
                <w:rFonts w:ascii="Verdana" w:hAnsi="Verdana" w:cs="Arial"/>
                <w:sz w:val="16"/>
                <w:szCs w:val="16"/>
                <w:lang w:val="pl-PL"/>
              </w:rPr>
              <w:t>inwestycji</w:t>
            </w:r>
            <w:r w:rsidR="005426CA" w:rsidRPr="00ED5267">
              <w:rPr>
                <w:rFonts w:ascii="Verdana" w:hAnsi="Verdana" w:cs="Arial"/>
                <w:sz w:val="16"/>
                <w:szCs w:val="16"/>
                <w:lang w:val="pl-PL"/>
              </w:rPr>
              <w:t xml:space="preserve"> </w:t>
            </w:r>
            <w:r w:rsidRPr="00ED5267">
              <w:rPr>
                <w:rFonts w:ascii="Verdana" w:hAnsi="Verdana" w:cs="Arial"/>
                <w:sz w:val="16"/>
                <w:szCs w:val="16"/>
                <w:lang w:val="pl-PL"/>
              </w:rPr>
              <w:t>w dane papiery wartościowe.</w:t>
            </w:r>
          </w:p>
        </w:tc>
      </w:tr>
      <w:tr w:rsidR="006D2D65" w:rsidRPr="00993078" w14:paraId="190AEF85" w14:textId="77777777" w:rsidTr="00516D86">
        <w:tc>
          <w:tcPr>
            <w:tcW w:w="534" w:type="pct"/>
            <w:tcBorders>
              <w:bottom w:val="single" w:sz="4" w:space="0" w:color="808080"/>
            </w:tcBorders>
          </w:tcPr>
          <w:p w14:paraId="29F27C8D" w14:textId="77777777" w:rsidR="006D2D65" w:rsidRPr="00ED5267" w:rsidRDefault="006D2D65" w:rsidP="000C65D1">
            <w:pPr>
              <w:spacing w:after="40"/>
              <w:jc w:val="both"/>
              <w:rPr>
                <w:rFonts w:ascii="Verdana" w:hAnsi="Verdana" w:cs="Arial"/>
                <w:sz w:val="16"/>
                <w:szCs w:val="16"/>
                <w:lang w:val="pl-PL"/>
              </w:rPr>
            </w:pPr>
            <w:r w:rsidRPr="00ED5267">
              <w:rPr>
                <w:rFonts w:ascii="Verdana" w:hAnsi="Verdana" w:cs="Arial"/>
                <w:sz w:val="16"/>
                <w:szCs w:val="16"/>
                <w:lang w:val="pl-PL"/>
              </w:rPr>
              <w:t>A.2</w:t>
            </w:r>
          </w:p>
        </w:tc>
        <w:tc>
          <w:tcPr>
            <w:tcW w:w="762" w:type="pct"/>
            <w:tcBorders>
              <w:bottom w:val="single" w:sz="4" w:space="0" w:color="808080"/>
            </w:tcBorders>
          </w:tcPr>
          <w:p w14:paraId="56A0E98A" w14:textId="77777777" w:rsidR="006D2D65" w:rsidRPr="00ED5267" w:rsidRDefault="006D2D65" w:rsidP="00D06C93">
            <w:pPr>
              <w:spacing w:after="40"/>
              <w:jc w:val="both"/>
              <w:rPr>
                <w:rFonts w:ascii="Verdana" w:hAnsi="Verdana" w:cs="Arial"/>
                <w:sz w:val="16"/>
                <w:szCs w:val="16"/>
                <w:lang w:val="pl-PL"/>
              </w:rPr>
            </w:pPr>
            <w:r w:rsidRPr="00ED5267">
              <w:rPr>
                <w:rFonts w:ascii="Verdana" w:hAnsi="Verdana" w:cs="Arial"/>
                <w:sz w:val="16"/>
                <w:szCs w:val="16"/>
                <w:lang w:val="pl-PL"/>
              </w:rPr>
              <w:t>Wykorzystanie Prospektu do celów późniejszej odsprzedaży Akcji</w:t>
            </w:r>
          </w:p>
        </w:tc>
        <w:tc>
          <w:tcPr>
            <w:tcW w:w="3704" w:type="pct"/>
            <w:tcBorders>
              <w:bottom w:val="single" w:sz="4" w:space="0" w:color="808080"/>
            </w:tcBorders>
          </w:tcPr>
          <w:p w14:paraId="762C3570" w14:textId="77777777" w:rsidR="006D2D65" w:rsidRPr="00ED5267" w:rsidRDefault="006D2D65" w:rsidP="00D06C93">
            <w:pPr>
              <w:jc w:val="both"/>
              <w:rPr>
                <w:rFonts w:ascii="Verdana" w:hAnsi="Verdana" w:cs="Arial"/>
                <w:sz w:val="16"/>
                <w:szCs w:val="16"/>
                <w:lang w:val="pl-PL"/>
              </w:rPr>
            </w:pPr>
            <w:r w:rsidRPr="00ED5267">
              <w:rPr>
                <w:rFonts w:ascii="Verdana" w:hAnsi="Verdana" w:cs="Arial"/>
                <w:sz w:val="16"/>
                <w:szCs w:val="16"/>
                <w:lang w:val="pl-PL"/>
              </w:rPr>
              <w:t>Nie dotyczy. Niniejszy Prospekt został sporządzony wyłącznie na potrzeby Oferty i Dopuszczenia, o których mowa w niniejszym Prospekcie. Nie może on być wykorzystywany przez pośredników finansowych do późniejszej odsprzedaży i/lub ostatecznego plasowania papierów wartościowych.</w:t>
            </w:r>
          </w:p>
        </w:tc>
      </w:tr>
      <w:tr w:rsidR="006D2D65" w:rsidRPr="00ED5267" w14:paraId="5A19EB3F" w14:textId="77777777" w:rsidTr="000C65D1">
        <w:tc>
          <w:tcPr>
            <w:tcW w:w="5000" w:type="pct"/>
            <w:gridSpan w:val="3"/>
            <w:tcBorders>
              <w:left w:val="nil"/>
              <w:right w:val="nil"/>
            </w:tcBorders>
          </w:tcPr>
          <w:p w14:paraId="53936F19" w14:textId="77777777" w:rsidR="006D2D65" w:rsidRPr="00ED5267" w:rsidRDefault="006D2D65" w:rsidP="000C65D1">
            <w:pPr>
              <w:spacing w:before="120"/>
              <w:jc w:val="center"/>
              <w:rPr>
                <w:rFonts w:ascii="Verdana" w:hAnsi="Verdana" w:cs="Arial"/>
                <w:b/>
                <w:sz w:val="16"/>
                <w:szCs w:val="16"/>
                <w:lang w:val="pl-PL"/>
              </w:rPr>
            </w:pPr>
            <w:r w:rsidRPr="00ED5267">
              <w:rPr>
                <w:rFonts w:ascii="Verdana" w:hAnsi="Verdana" w:cs="Arial"/>
                <w:b/>
                <w:bCs/>
                <w:sz w:val="16"/>
                <w:szCs w:val="16"/>
                <w:lang w:val="pl-PL"/>
              </w:rPr>
              <w:t>Dział B - Emitent</w:t>
            </w:r>
          </w:p>
        </w:tc>
      </w:tr>
      <w:tr w:rsidR="006D2D65" w:rsidRPr="00ED5267" w14:paraId="75424C1F" w14:textId="77777777" w:rsidTr="00516D86">
        <w:tc>
          <w:tcPr>
            <w:tcW w:w="534" w:type="pct"/>
          </w:tcPr>
          <w:p w14:paraId="2F62AF92"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Element</w:t>
            </w:r>
          </w:p>
        </w:tc>
        <w:tc>
          <w:tcPr>
            <w:tcW w:w="762" w:type="pct"/>
          </w:tcPr>
          <w:p w14:paraId="77F64C27"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Tytuł</w:t>
            </w:r>
          </w:p>
        </w:tc>
        <w:tc>
          <w:tcPr>
            <w:tcW w:w="3704" w:type="pct"/>
          </w:tcPr>
          <w:p w14:paraId="3ED46563" w14:textId="77777777" w:rsidR="006D2D65" w:rsidRPr="00ED5267" w:rsidRDefault="00D06C93" w:rsidP="000C65D1">
            <w:pPr>
              <w:rPr>
                <w:rFonts w:ascii="Verdana" w:hAnsi="Verdana" w:cs="Arial"/>
                <w:i/>
                <w:sz w:val="16"/>
                <w:szCs w:val="16"/>
                <w:lang w:val="pl-PL"/>
              </w:rPr>
            </w:pPr>
            <w:r>
              <w:rPr>
                <w:rFonts w:ascii="Verdana" w:hAnsi="Verdana" w:cs="Arial"/>
                <w:i/>
                <w:iCs/>
                <w:sz w:val="16"/>
                <w:szCs w:val="16"/>
                <w:lang w:val="pl-PL"/>
              </w:rPr>
              <w:t>Wymogi informacyjne</w:t>
            </w:r>
          </w:p>
        </w:tc>
      </w:tr>
      <w:tr w:rsidR="006D2D65" w:rsidRPr="00993078" w14:paraId="185CDAD2" w14:textId="77777777" w:rsidTr="00516D86">
        <w:tc>
          <w:tcPr>
            <w:tcW w:w="534" w:type="pct"/>
          </w:tcPr>
          <w:p w14:paraId="0B6F3435"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B.1</w:t>
            </w:r>
          </w:p>
        </w:tc>
        <w:tc>
          <w:tcPr>
            <w:tcW w:w="762" w:type="pct"/>
          </w:tcPr>
          <w:p w14:paraId="44327AF1"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Prawna (statutowa) i handlowa nazwa emitenta</w:t>
            </w:r>
          </w:p>
        </w:tc>
        <w:tc>
          <w:tcPr>
            <w:tcW w:w="3704" w:type="pct"/>
          </w:tcPr>
          <w:p w14:paraId="5FA35766" w14:textId="77777777" w:rsidR="006D2D65" w:rsidRPr="00ED5267" w:rsidRDefault="006D2D65" w:rsidP="00EF16FC">
            <w:pPr>
              <w:rPr>
                <w:rFonts w:ascii="Verdana" w:hAnsi="Verdana" w:cs="Arial"/>
                <w:sz w:val="16"/>
                <w:szCs w:val="16"/>
                <w:lang w:val="pl-PL"/>
              </w:rPr>
            </w:pPr>
            <w:r w:rsidRPr="00ED5267">
              <w:rPr>
                <w:rFonts w:ascii="Verdana" w:hAnsi="Verdana" w:cs="Arial"/>
                <w:sz w:val="16"/>
                <w:szCs w:val="16"/>
                <w:lang w:val="pl-PL"/>
              </w:rPr>
              <w:t>Prawna i handlowa nazwa Spółki</w:t>
            </w:r>
            <w:r w:rsidR="00EF16FC" w:rsidRPr="00ED5267">
              <w:rPr>
                <w:rFonts w:ascii="Verdana" w:hAnsi="Verdana" w:cs="Arial"/>
                <w:sz w:val="16"/>
                <w:szCs w:val="16"/>
                <w:lang w:val="pl-PL"/>
              </w:rPr>
              <w:t>:</w:t>
            </w:r>
            <w:r w:rsidRPr="00ED5267">
              <w:rPr>
                <w:rFonts w:ascii="Verdana" w:hAnsi="Verdana" w:cs="Arial"/>
                <w:sz w:val="16"/>
                <w:szCs w:val="16"/>
                <w:lang w:val="pl-PL"/>
              </w:rPr>
              <w:t xml:space="preserve"> AUGA group AB.</w:t>
            </w:r>
          </w:p>
        </w:tc>
      </w:tr>
      <w:tr w:rsidR="006D2D65" w:rsidRPr="00993078" w14:paraId="6782CFF8" w14:textId="77777777" w:rsidTr="00516D86">
        <w:tc>
          <w:tcPr>
            <w:tcW w:w="534" w:type="pct"/>
          </w:tcPr>
          <w:p w14:paraId="3D4359F2"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B.2</w:t>
            </w:r>
          </w:p>
        </w:tc>
        <w:tc>
          <w:tcPr>
            <w:tcW w:w="762" w:type="pct"/>
          </w:tcPr>
          <w:p w14:paraId="5BDE6078" w14:textId="77777777" w:rsidR="006D2D65" w:rsidRPr="00ED5267" w:rsidRDefault="006D2D65" w:rsidP="00200B41">
            <w:pPr>
              <w:spacing w:after="40"/>
              <w:rPr>
                <w:rFonts w:ascii="Verdana" w:hAnsi="Verdana" w:cs="Arial"/>
                <w:sz w:val="16"/>
                <w:szCs w:val="16"/>
                <w:lang w:val="pl-PL"/>
              </w:rPr>
            </w:pPr>
            <w:r w:rsidRPr="00ED5267">
              <w:rPr>
                <w:rFonts w:ascii="Verdana" w:hAnsi="Verdana" w:cs="Arial"/>
                <w:sz w:val="16"/>
                <w:szCs w:val="16"/>
                <w:lang w:val="pl-PL"/>
              </w:rPr>
              <w:t>Siedziba / forma prawna / praw</w:t>
            </w:r>
            <w:r w:rsidR="00F5746B">
              <w:rPr>
                <w:rFonts w:ascii="Verdana" w:hAnsi="Verdana" w:cs="Arial"/>
                <w:sz w:val="16"/>
                <w:szCs w:val="16"/>
                <w:lang w:val="pl-PL"/>
              </w:rPr>
              <w:t>o</w:t>
            </w:r>
            <w:r w:rsidRPr="00ED5267">
              <w:rPr>
                <w:rFonts w:ascii="Verdana" w:hAnsi="Verdana" w:cs="Arial"/>
                <w:sz w:val="16"/>
                <w:szCs w:val="16"/>
                <w:lang w:val="pl-PL"/>
              </w:rPr>
              <w:t xml:space="preserve"> właściwe / kraj siedziby</w:t>
            </w:r>
          </w:p>
        </w:tc>
        <w:tc>
          <w:tcPr>
            <w:tcW w:w="3704" w:type="pct"/>
          </w:tcPr>
          <w:p w14:paraId="7D27C756"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Spółka jest </w:t>
            </w:r>
            <w:r w:rsidR="00D06C93">
              <w:rPr>
                <w:rFonts w:ascii="Verdana" w:hAnsi="Verdana" w:cs="Arial"/>
                <w:sz w:val="16"/>
                <w:szCs w:val="16"/>
                <w:lang w:val="pl-PL"/>
              </w:rPr>
              <w:t xml:space="preserve">spółką </w:t>
            </w:r>
            <w:r w:rsidR="00FF5B46">
              <w:rPr>
                <w:rFonts w:ascii="Verdana" w:hAnsi="Verdana" w:cs="Arial"/>
                <w:sz w:val="16"/>
                <w:szCs w:val="16"/>
                <w:lang w:val="pl-PL"/>
              </w:rPr>
              <w:t xml:space="preserve">akcyjną </w:t>
            </w:r>
            <w:r w:rsidRPr="00ED5267">
              <w:rPr>
                <w:rFonts w:ascii="Verdana" w:hAnsi="Verdana" w:cs="Arial"/>
                <w:sz w:val="16"/>
                <w:szCs w:val="16"/>
                <w:lang w:val="pl-PL"/>
              </w:rPr>
              <w:t>z siedzibą w Wilnie,</w:t>
            </w:r>
            <w:r w:rsidR="00D06C93">
              <w:rPr>
                <w:rFonts w:ascii="Verdana" w:hAnsi="Verdana" w:cs="Arial"/>
                <w:sz w:val="16"/>
                <w:szCs w:val="16"/>
                <w:lang w:val="pl-PL"/>
              </w:rPr>
              <w:t xml:space="preserve"> Litwa,</w:t>
            </w:r>
            <w:r w:rsidRPr="00ED5267">
              <w:rPr>
                <w:rFonts w:ascii="Verdana" w:hAnsi="Verdana" w:cs="Arial"/>
                <w:sz w:val="16"/>
                <w:szCs w:val="16"/>
                <w:lang w:val="pl-PL"/>
              </w:rPr>
              <w:t xml:space="preserve"> pod adresem Konstitucijos ave. 21C, Wilno, Litwa. Spółka jest wpisana do Rejestru </w:t>
            </w:r>
            <w:r w:rsidR="00DB3EE6">
              <w:rPr>
                <w:rFonts w:ascii="Verdana" w:hAnsi="Verdana" w:cs="Arial"/>
                <w:sz w:val="16"/>
                <w:szCs w:val="16"/>
                <w:lang w:val="pl-PL"/>
              </w:rPr>
              <w:t>Osób Prawnych</w:t>
            </w:r>
            <w:r w:rsidR="00DB3EE6" w:rsidRPr="00ED5267">
              <w:rPr>
                <w:rFonts w:ascii="Verdana" w:hAnsi="Verdana" w:cs="Arial"/>
                <w:sz w:val="16"/>
                <w:szCs w:val="16"/>
                <w:lang w:val="pl-PL"/>
              </w:rPr>
              <w:t xml:space="preserve"> </w:t>
            </w:r>
            <w:r w:rsidRPr="00ED5267">
              <w:rPr>
                <w:rFonts w:ascii="Verdana" w:hAnsi="Verdana" w:cs="Arial"/>
                <w:sz w:val="16"/>
                <w:szCs w:val="16"/>
                <w:lang w:val="pl-PL"/>
              </w:rPr>
              <w:t>pod numerem 126264360. Spółka jest podmiotem utworzonym i działającym zgodnie z prawem litewskim.</w:t>
            </w:r>
          </w:p>
          <w:p w14:paraId="7A173615" w14:textId="77777777" w:rsidR="006D2D65" w:rsidRPr="00ED5267" w:rsidRDefault="006D2D65" w:rsidP="000C65D1">
            <w:pPr>
              <w:jc w:val="both"/>
              <w:rPr>
                <w:rFonts w:ascii="Verdana" w:hAnsi="Verdana" w:cs="Arial"/>
                <w:sz w:val="16"/>
                <w:szCs w:val="16"/>
                <w:lang w:val="pl-PL"/>
              </w:rPr>
            </w:pPr>
          </w:p>
        </w:tc>
      </w:tr>
      <w:tr w:rsidR="006D2D65" w:rsidRPr="00993078" w14:paraId="79025DF4" w14:textId="77777777" w:rsidTr="00516D86">
        <w:trPr>
          <w:trHeight w:val="1266"/>
        </w:trPr>
        <w:tc>
          <w:tcPr>
            <w:tcW w:w="534" w:type="pct"/>
          </w:tcPr>
          <w:p w14:paraId="20713F2D"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lastRenderedPageBreak/>
              <w:t>B.3</w:t>
            </w:r>
          </w:p>
        </w:tc>
        <w:tc>
          <w:tcPr>
            <w:tcW w:w="762" w:type="pct"/>
          </w:tcPr>
          <w:p w14:paraId="33917245" w14:textId="77777777" w:rsidR="006D2D65" w:rsidRPr="00ED5267" w:rsidRDefault="00E45139" w:rsidP="00FF5B46">
            <w:pPr>
              <w:spacing w:after="40"/>
              <w:rPr>
                <w:rFonts w:ascii="Verdana" w:hAnsi="Verdana" w:cs="Arial"/>
                <w:sz w:val="16"/>
                <w:szCs w:val="16"/>
                <w:lang w:val="pl-PL"/>
              </w:rPr>
            </w:pPr>
            <w:r>
              <w:rPr>
                <w:rFonts w:ascii="Verdana" w:hAnsi="Verdana" w:cs="Arial"/>
                <w:sz w:val="16"/>
                <w:szCs w:val="16"/>
                <w:lang w:val="pl-PL"/>
              </w:rPr>
              <w:t>G</w:t>
            </w:r>
            <w:r w:rsidR="00200B41">
              <w:rPr>
                <w:rFonts w:ascii="Verdana" w:hAnsi="Verdana" w:cs="Arial"/>
                <w:sz w:val="16"/>
                <w:szCs w:val="16"/>
                <w:lang w:val="pl-PL"/>
              </w:rPr>
              <w:t xml:space="preserve">łówne czynniki charakteryzujące </w:t>
            </w:r>
            <w:r w:rsidR="00FF5B46">
              <w:rPr>
                <w:rFonts w:ascii="Verdana" w:hAnsi="Verdana" w:cs="Arial"/>
                <w:sz w:val="16"/>
                <w:szCs w:val="16"/>
                <w:lang w:val="pl-PL"/>
              </w:rPr>
              <w:t>bieżącą</w:t>
            </w:r>
            <w:r w:rsidR="006D2D65" w:rsidRPr="00ED5267">
              <w:rPr>
                <w:rFonts w:ascii="Verdana" w:hAnsi="Verdana" w:cs="Arial"/>
                <w:sz w:val="16"/>
                <w:szCs w:val="16"/>
                <w:lang w:val="pl-PL"/>
              </w:rPr>
              <w:t xml:space="preserve"> działalnoś</w:t>
            </w:r>
            <w:r w:rsidR="00FF5B46">
              <w:rPr>
                <w:rFonts w:ascii="Verdana" w:hAnsi="Verdana" w:cs="Arial"/>
                <w:sz w:val="16"/>
                <w:szCs w:val="16"/>
                <w:lang w:val="pl-PL"/>
              </w:rPr>
              <w:t>ć</w:t>
            </w:r>
            <w:r w:rsidR="006D2D65" w:rsidRPr="00ED5267">
              <w:rPr>
                <w:rFonts w:ascii="Verdana" w:hAnsi="Verdana" w:cs="Arial"/>
                <w:sz w:val="16"/>
                <w:szCs w:val="16"/>
                <w:lang w:val="pl-PL"/>
              </w:rPr>
              <w:t>, działalnoś</w:t>
            </w:r>
            <w:r>
              <w:rPr>
                <w:rFonts w:ascii="Verdana" w:hAnsi="Verdana" w:cs="Arial"/>
                <w:sz w:val="16"/>
                <w:szCs w:val="16"/>
                <w:lang w:val="pl-PL"/>
              </w:rPr>
              <w:t>ć</w:t>
            </w:r>
            <w:r w:rsidR="006D2D65" w:rsidRPr="00ED5267">
              <w:rPr>
                <w:rFonts w:ascii="Verdana" w:hAnsi="Verdana" w:cs="Arial"/>
                <w:sz w:val="16"/>
                <w:szCs w:val="16"/>
                <w:lang w:val="pl-PL"/>
              </w:rPr>
              <w:t xml:space="preserve"> </w:t>
            </w:r>
            <w:r w:rsidR="00200B41">
              <w:rPr>
                <w:rFonts w:ascii="Verdana" w:hAnsi="Verdana" w:cs="Arial"/>
                <w:sz w:val="16"/>
                <w:szCs w:val="16"/>
                <w:lang w:val="pl-PL"/>
              </w:rPr>
              <w:t>operacyjn</w:t>
            </w:r>
            <w:r>
              <w:rPr>
                <w:rFonts w:ascii="Verdana" w:hAnsi="Verdana" w:cs="Arial"/>
                <w:sz w:val="16"/>
                <w:szCs w:val="16"/>
                <w:lang w:val="pl-PL"/>
              </w:rPr>
              <w:t>a</w:t>
            </w:r>
            <w:r w:rsidR="00200B41" w:rsidRPr="00ED5267">
              <w:rPr>
                <w:rFonts w:ascii="Verdana" w:hAnsi="Verdana" w:cs="Arial"/>
                <w:sz w:val="16"/>
                <w:szCs w:val="16"/>
                <w:lang w:val="pl-PL"/>
              </w:rPr>
              <w:t xml:space="preserve"> </w:t>
            </w:r>
            <w:r w:rsidR="006D2D65" w:rsidRPr="00ED5267">
              <w:rPr>
                <w:rFonts w:ascii="Verdana" w:hAnsi="Verdana" w:cs="Arial"/>
                <w:sz w:val="16"/>
                <w:szCs w:val="16"/>
                <w:lang w:val="pl-PL"/>
              </w:rPr>
              <w:t>oraz kategori</w:t>
            </w:r>
            <w:r>
              <w:rPr>
                <w:rFonts w:ascii="Verdana" w:hAnsi="Verdana" w:cs="Arial"/>
                <w:sz w:val="16"/>
                <w:szCs w:val="16"/>
                <w:lang w:val="pl-PL"/>
              </w:rPr>
              <w:t>e</w:t>
            </w:r>
            <w:r w:rsidR="006D2D65" w:rsidRPr="00ED5267">
              <w:rPr>
                <w:rFonts w:ascii="Verdana" w:hAnsi="Verdana" w:cs="Arial"/>
                <w:sz w:val="16"/>
                <w:szCs w:val="16"/>
                <w:lang w:val="pl-PL"/>
              </w:rPr>
              <w:t xml:space="preserve"> sprzedawanych produktów i </w:t>
            </w:r>
            <w:r w:rsidR="00200B41">
              <w:rPr>
                <w:rFonts w:ascii="Verdana" w:hAnsi="Verdana" w:cs="Arial"/>
                <w:sz w:val="16"/>
                <w:szCs w:val="16"/>
                <w:lang w:val="pl-PL"/>
              </w:rPr>
              <w:t xml:space="preserve">świadczonych </w:t>
            </w:r>
            <w:r w:rsidR="006D2D65" w:rsidRPr="00ED5267">
              <w:rPr>
                <w:rFonts w:ascii="Verdana" w:hAnsi="Verdana" w:cs="Arial"/>
                <w:sz w:val="16"/>
                <w:szCs w:val="16"/>
                <w:lang w:val="pl-PL"/>
              </w:rPr>
              <w:t>usług. Główne rynki</w:t>
            </w:r>
            <w:r w:rsidR="00200B41">
              <w:rPr>
                <w:rFonts w:ascii="Verdana" w:hAnsi="Verdana" w:cs="Arial"/>
                <w:sz w:val="16"/>
                <w:szCs w:val="16"/>
                <w:lang w:val="pl-PL"/>
              </w:rPr>
              <w:t>, na których emitent prowadzi swoją działalność.</w:t>
            </w:r>
          </w:p>
        </w:tc>
        <w:tc>
          <w:tcPr>
            <w:tcW w:w="3704" w:type="pct"/>
          </w:tcPr>
          <w:p w14:paraId="6DD9A17F"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Spółka jest jednym z największych podmiotów </w:t>
            </w:r>
            <w:r w:rsidR="00B024A2" w:rsidRPr="00ED5267">
              <w:rPr>
                <w:rFonts w:ascii="Verdana" w:hAnsi="Verdana"/>
                <w:sz w:val="16"/>
                <w:szCs w:val="16"/>
                <w:lang w:val="pl-PL"/>
              </w:rPr>
              <w:t xml:space="preserve">prowadzących działalność w zakresie </w:t>
            </w:r>
            <w:r w:rsidRPr="00ED5267">
              <w:rPr>
                <w:rFonts w:ascii="Verdana" w:hAnsi="Verdana"/>
                <w:sz w:val="16"/>
                <w:szCs w:val="16"/>
                <w:lang w:val="pl-PL"/>
              </w:rPr>
              <w:t>podstawow</w:t>
            </w:r>
            <w:r w:rsidR="00B024A2" w:rsidRPr="00ED5267">
              <w:rPr>
                <w:rFonts w:ascii="Verdana" w:hAnsi="Verdana"/>
                <w:sz w:val="16"/>
                <w:szCs w:val="16"/>
                <w:lang w:val="pl-PL"/>
              </w:rPr>
              <w:t>ej</w:t>
            </w:r>
            <w:r w:rsidRPr="00ED5267">
              <w:rPr>
                <w:rFonts w:ascii="Verdana" w:hAnsi="Verdana"/>
                <w:sz w:val="16"/>
                <w:szCs w:val="16"/>
                <w:lang w:val="pl-PL"/>
              </w:rPr>
              <w:t xml:space="preserve"> produkcj</w:t>
            </w:r>
            <w:r w:rsidR="00B024A2" w:rsidRPr="00ED5267">
              <w:rPr>
                <w:rFonts w:ascii="Verdana" w:hAnsi="Verdana"/>
                <w:sz w:val="16"/>
                <w:szCs w:val="16"/>
                <w:lang w:val="pl-PL"/>
              </w:rPr>
              <w:t>i</w:t>
            </w:r>
            <w:r w:rsidRPr="00ED5267">
              <w:rPr>
                <w:rFonts w:ascii="Verdana" w:hAnsi="Verdana"/>
                <w:sz w:val="16"/>
                <w:szCs w:val="16"/>
                <w:lang w:val="pl-PL"/>
              </w:rPr>
              <w:t xml:space="preserve"> roln</w:t>
            </w:r>
            <w:r w:rsidR="00B024A2" w:rsidRPr="00ED5267">
              <w:rPr>
                <w:rFonts w:ascii="Verdana" w:hAnsi="Verdana"/>
                <w:sz w:val="16"/>
                <w:szCs w:val="16"/>
                <w:lang w:val="pl-PL"/>
              </w:rPr>
              <w:t>ej</w:t>
            </w:r>
            <w:r w:rsidRPr="00ED5267">
              <w:rPr>
                <w:rFonts w:ascii="Verdana" w:hAnsi="Verdana"/>
                <w:sz w:val="16"/>
                <w:szCs w:val="16"/>
                <w:lang w:val="pl-PL"/>
              </w:rPr>
              <w:t xml:space="preserve"> na Litwie. </w:t>
            </w:r>
            <w:r w:rsidR="00AE3587" w:rsidRPr="00ED5267">
              <w:rPr>
                <w:rFonts w:ascii="Verdana" w:hAnsi="Verdana"/>
                <w:sz w:val="16"/>
                <w:szCs w:val="16"/>
                <w:lang w:val="pl-PL"/>
              </w:rPr>
              <w:t xml:space="preserve">Dysponując </w:t>
            </w:r>
            <w:r w:rsidRPr="00ED5267">
              <w:rPr>
                <w:rFonts w:ascii="Verdana" w:hAnsi="Verdana"/>
                <w:sz w:val="16"/>
                <w:szCs w:val="16"/>
                <w:lang w:val="pl-PL"/>
              </w:rPr>
              <w:t xml:space="preserve">38 tys. ha gruntów uprawnych, Grupa uznaje się za największe zintegrowane pionowo przedsiębiorstwo produkcji żywności ekologicznej w Europie, kontrolujące cały proces produkcji </w:t>
            </w:r>
            <w:r w:rsidR="00A217C5" w:rsidRPr="00ED5267">
              <w:rPr>
                <w:rFonts w:ascii="Verdana" w:hAnsi="Verdana"/>
                <w:sz w:val="16"/>
                <w:szCs w:val="16"/>
                <w:lang w:val="pl-PL"/>
              </w:rPr>
              <w:t xml:space="preserve">– </w:t>
            </w:r>
            <w:r w:rsidRPr="00ED5267">
              <w:rPr>
                <w:rFonts w:ascii="Verdana" w:hAnsi="Verdana"/>
                <w:sz w:val="16"/>
                <w:szCs w:val="16"/>
                <w:lang w:val="pl-PL"/>
              </w:rPr>
              <w:t>od</w:t>
            </w:r>
            <w:r w:rsidR="00A217C5" w:rsidRPr="00ED5267">
              <w:rPr>
                <w:rFonts w:ascii="Verdana" w:hAnsi="Verdana"/>
                <w:sz w:val="16"/>
                <w:szCs w:val="16"/>
                <w:lang w:val="pl-PL"/>
              </w:rPr>
              <w:t xml:space="preserve"> </w:t>
            </w:r>
            <w:r w:rsidRPr="00ED5267">
              <w:rPr>
                <w:rFonts w:ascii="Verdana" w:hAnsi="Verdana"/>
                <w:sz w:val="16"/>
                <w:szCs w:val="16"/>
                <w:lang w:val="pl-PL"/>
              </w:rPr>
              <w:t xml:space="preserve">pola do produktu końcowego. Jednym z głównych atutów Grupy jest możliwość dostarczania szerokiej gamy produktów ekologicznych w dużych ilościach oraz zapewnienia kontroli i identyfikowalności łańcucha produkcyjnego. </w:t>
            </w:r>
          </w:p>
          <w:p w14:paraId="51157C92" w14:textId="77777777" w:rsidR="006D2D65" w:rsidRPr="00ED5267" w:rsidRDefault="006D2D65" w:rsidP="000C65D1">
            <w:pPr>
              <w:jc w:val="both"/>
              <w:rPr>
                <w:rFonts w:ascii="Verdana" w:hAnsi="Verdana"/>
                <w:sz w:val="16"/>
                <w:szCs w:val="16"/>
                <w:lang w:val="pl-PL"/>
              </w:rPr>
            </w:pPr>
          </w:p>
          <w:p w14:paraId="4058DB8F"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Chociaż większość przychodów Grupy pochodzi ze sprzedaży grzybów, </w:t>
            </w:r>
            <w:r w:rsidR="00200B41">
              <w:rPr>
                <w:rFonts w:ascii="Verdana" w:hAnsi="Verdana"/>
                <w:sz w:val="16"/>
                <w:szCs w:val="16"/>
                <w:lang w:val="pl-PL"/>
              </w:rPr>
              <w:t>plonów</w:t>
            </w:r>
            <w:r w:rsidRPr="00ED5267">
              <w:rPr>
                <w:rFonts w:ascii="Verdana" w:hAnsi="Verdana"/>
                <w:sz w:val="16"/>
                <w:szCs w:val="16"/>
                <w:lang w:val="pl-PL"/>
              </w:rPr>
              <w:t xml:space="preserve"> i mleka, Grupa wyróżnia następujące segmenty działalności: </w:t>
            </w:r>
            <w:r w:rsidR="00A217C5" w:rsidRPr="00ED5267">
              <w:rPr>
                <w:rFonts w:ascii="Verdana" w:hAnsi="Verdana"/>
                <w:sz w:val="16"/>
                <w:szCs w:val="16"/>
                <w:lang w:val="pl-PL"/>
              </w:rPr>
              <w:br/>
            </w:r>
            <w:r w:rsidRPr="00ED5267">
              <w:rPr>
                <w:rFonts w:ascii="Verdana" w:hAnsi="Verdana"/>
                <w:sz w:val="16"/>
                <w:szCs w:val="16"/>
                <w:lang w:val="pl-PL"/>
              </w:rPr>
              <w:t>(i) produkty mleczne, (ii) uprawa roślin</w:t>
            </w:r>
            <w:r w:rsidR="0002004A">
              <w:rPr>
                <w:rFonts w:ascii="Verdana" w:hAnsi="Verdana"/>
                <w:sz w:val="16"/>
                <w:szCs w:val="16"/>
                <w:lang w:val="pl-PL"/>
              </w:rPr>
              <w:t xml:space="preserve">, w tym uprawa </w:t>
            </w:r>
            <w:r w:rsidRPr="00ED5267">
              <w:rPr>
                <w:rFonts w:ascii="Verdana" w:hAnsi="Verdana"/>
                <w:sz w:val="16"/>
                <w:szCs w:val="16"/>
                <w:lang w:val="pl-PL"/>
              </w:rPr>
              <w:t>pszenic</w:t>
            </w:r>
            <w:r w:rsidR="0002004A">
              <w:rPr>
                <w:rFonts w:ascii="Verdana" w:hAnsi="Verdana"/>
                <w:sz w:val="16"/>
                <w:szCs w:val="16"/>
                <w:lang w:val="pl-PL"/>
              </w:rPr>
              <w:t>y</w:t>
            </w:r>
            <w:r w:rsidRPr="00ED5267">
              <w:rPr>
                <w:rFonts w:ascii="Verdana" w:hAnsi="Verdana"/>
                <w:sz w:val="16"/>
                <w:szCs w:val="16"/>
                <w:lang w:val="pl-PL"/>
              </w:rPr>
              <w:t>, roślin strączkow</w:t>
            </w:r>
            <w:r w:rsidR="0002004A">
              <w:rPr>
                <w:rFonts w:ascii="Verdana" w:hAnsi="Verdana"/>
                <w:sz w:val="16"/>
                <w:szCs w:val="16"/>
                <w:lang w:val="pl-PL"/>
              </w:rPr>
              <w:t>ych</w:t>
            </w:r>
            <w:r w:rsidRPr="00ED5267">
              <w:rPr>
                <w:rFonts w:ascii="Verdana" w:hAnsi="Verdana"/>
                <w:sz w:val="16"/>
                <w:szCs w:val="16"/>
                <w:lang w:val="pl-PL"/>
              </w:rPr>
              <w:t xml:space="preserve">, </w:t>
            </w:r>
            <w:r w:rsidR="0002004A" w:rsidRPr="00ED5267">
              <w:rPr>
                <w:rFonts w:ascii="Verdana" w:hAnsi="Verdana"/>
                <w:sz w:val="16"/>
                <w:szCs w:val="16"/>
                <w:lang w:val="pl-PL"/>
              </w:rPr>
              <w:t>rzepak</w:t>
            </w:r>
            <w:r w:rsidR="0002004A">
              <w:rPr>
                <w:rFonts w:ascii="Verdana" w:hAnsi="Verdana"/>
                <w:sz w:val="16"/>
                <w:szCs w:val="16"/>
                <w:lang w:val="pl-PL"/>
              </w:rPr>
              <w:t>u</w:t>
            </w:r>
            <w:r w:rsidRPr="00ED5267">
              <w:rPr>
                <w:rFonts w:ascii="Verdana" w:hAnsi="Verdana"/>
                <w:sz w:val="16"/>
                <w:szCs w:val="16"/>
                <w:lang w:val="pl-PL"/>
              </w:rPr>
              <w:t>, jęczmie</w:t>
            </w:r>
            <w:r w:rsidR="0002004A">
              <w:rPr>
                <w:rFonts w:ascii="Verdana" w:hAnsi="Verdana"/>
                <w:sz w:val="16"/>
                <w:szCs w:val="16"/>
                <w:lang w:val="pl-PL"/>
              </w:rPr>
              <w:t>nia</w:t>
            </w:r>
            <w:r w:rsidRPr="00ED5267">
              <w:rPr>
                <w:rFonts w:ascii="Verdana" w:hAnsi="Verdana"/>
                <w:sz w:val="16"/>
                <w:szCs w:val="16"/>
                <w:lang w:val="pl-PL"/>
              </w:rPr>
              <w:t xml:space="preserve"> i kilk</w:t>
            </w:r>
            <w:r w:rsidR="0002004A">
              <w:rPr>
                <w:rFonts w:ascii="Verdana" w:hAnsi="Verdana"/>
                <w:sz w:val="16"/>
                <w:szCs w:val="16"/>
                <w:lang w:val="pl-PL"/>
              </w:rPr>
              <w:t>u</w:t>
            </w:r>
            <w:r w:rsidRPr="00ED5267">
              <w:rPr>
                <w:rFonts w:ascii="Verdana" w:hAnsi="Verdana"/>
                <w:sz w:val="16"/>
                <w:szCs w:val="16"/>
                <w:lang w:val="pl-PL"/>
              </w:rPr>
              <w:t xml:space="preserve"> innych kategorii upraw, w tym </w:t>
            </w:r>
            <w:r w:rsidR="0002004A" w:rsidRPr="00ED5267">
              <w:rPr>
                <w:rFonts w:ascii="Verdana" w:hAnsi="Verdana"/>
                <w:sz w:val="16"/>
                <w:szCs w:val="16"/>
                <w:lang w:val="pl-PL"/>
              </w:rPr>
              <w:t>traw</w:t>
            </w:r>
            <w:r w:rsidR="0002004A">
              <w:rPr>
                <w:rFonts w:ascii="Verdana" w:hAnsi="Verdana"/>
                <w:sz w:val="16"/>
                <w:szCs w:val="16"/>
                <w:lang w:val="pl-PL"/>
              </w:rPr>
              <w:t>y</w:t>
            </w:r>
            <w:r w:rsidR="0002004A" w:rsidRPr="00ED5267">
              <w:rPr>
                <w:rFonts w:ascii="Verdana" w:hAnsi="Verdana"/>
                <w:sz w:val="16"/>
                <w:szCs w:val="16"/>
                <w:lang w:val="pl-PL"/>
              </w:rPr>
              <w:t xml:space="preserve"> </w:t>
            </w:r>
            <w:r w:rsidRPr="00ED5267">
              <w:rPr>
                <w:rFonts w:ascii="Verdana" w:hAnsi="Verdana"/>
                <w:sz w:val="16"/>
                <w:szCs w:val="16"/>
                <w:lang w:val="pl-PL"/>
              </w:rPr>
              <w:t>i kukurydz</w:t>
            </w:r>
            <w:r w:rsidR="0002004A">
              <w:rPr>
                <w:rFonts w:ascii="Verdana" w:hAnsi="Verdana"/>
                <w:sz w:val="16"/>
                <w:szCs w:val="16"/>
                <w:lang w:val="pl-PL"/>
              </w:rPr>
              <w:t>y</w:t>
            </w:r>
            <w:r w:rsidRPr="00ED5267">
              <w:rPr>
                <w:rFonts w:ascii="Verdana" w:hAnsi="Verdana"/>
                <w:sz w:val="16"/>
                <w:szCs w:val="16"/>
                <w:lang w:val="pl-PL"/>
              </w:rPr>
              <w:t xml:space="preserve"> na paszę), </w:t>
            </w:r>
            <w:r w:rsidR="00A217C5" w:rsidRPr="00ED5267">
              <w:rPr>
                <w:rFonts w:ascii="Verdana" w:hAnsi="Verdana"/>
                <w:sz w:val="16"/>
                <w:szCs w:val="16"/>
                <w:lang w:val="pl-PL"/>
              </w:rPr>
              <w:br/>
            </w:r>
            <w:r w:rsidRPr="00ED5267">
              <w:rPr>
                <w:rFonts w:ascii="Verdana" w:hAnsi="Verdana"/>
                <w:sz w:val="16"/>
                <w:szCs w:val="16"/>
                <w:lang w:val="pl-PL"/>
              </w:rPr>
              <w:t>(iii) uprawa grzybów oraz (iv) pozostała działa</w:t>
            </w:r>
            <w:r w:rsidR="00A217C5" w:rsidRPr="00ED5267">
              <w:rPr>
                <w:rFonts w:ascii="Verdana" w:hAnsi="Verdana"/>
                <w:sz w:val="16"/>
                <w:szCs w:val="16"/>
                <w:lang w:val="pl-PL"/>
              </w:rPr>
              <w:t>l</w:t>
            </w:r>
            <w:r w:rsidRPr="00ED5267">
              <w:rPr>
                <w:rFonts w:ascii="Verdana" w:hAnsi="Verdana"/>
                <w:sz w:val="16"/>
                <w:szCs w:val="16"/>
                <w:lang w:val="pl-PL"/>
              </w:rPr>
              <w:t xml:space="preserve">ność, obejmująca usługi związane z rolnictwem (np. zbieranie plonów), dzierżawę małych działek gruntów (np. na rzecz spółek telekomunikacyjnych w celu budowy wież), jak również usługi w zakresie księgowości i zarządzania świadczone przez Grupę na rzecz jej </w:t>
            </w:r>
            <w:r w:rsidR="00841EAE">
              <w:rPr>
                <w:rFonts w:ascii="Verdana" w:hAnsi="Verdana"/>
                <w:sz w:val="16"/>
                <w:szCs w:val="16"/>
                <w:lang w:val="pl-PL"/>
              </w:rPr>
              <w:t>S</w:t>
            </w:r>
            <w:r w:rsidRPr="00ED5267">
              <w:rPr>
                <w:rFonts w:ascii="Verdana" w:hAnsi="Verdana"/>
                <w:sz w:val="16"/>
                <w:szCs w:val="16"/>
                <w:lang w:val="pl-PL"/>
              </w:rPr>
              <w:t xml:space="preserve">półek </w:t>
            </w:r>
            <w:r w:rsidR="00841EAE">
              <w:rPr>
                <w:rFonts w:ascii="Verdana" w:hAnsi="Verdana"/>
                <w:sz w:val="16"/>
                <w:szCs w:val="16"/>
                <w:lang w:val="pl-PL"/>
              </w:rPr>
              <w:t>Z</w:t>
            </w:r>
            <w:r w:rsidR="00841EAE" w:rsidRPr="00ED5267">
              <w:rPr>
                <w:rFonts w:ascii="Verdana" w:hAnsi="Verdana"/>
                <w:sz w:val="16"/>
                <w:szCs w:val="16"/>
                <w:lang w:val="pl-PL"/>
              </w:rPr>
              <w:t xml:space="preserve">ależnych </w:t>
            </w:r>
            <w:r w:rsidRPr="00ED5267">
              <w:rPr>
                <w:rFonts w:ascii="Verdana" w:hAnsi="Verdana"/>
                <w:sz w:val="16"/>
                <w:szCs w:val="16"/>
                <w:lang w:val="pl-PL"/>
              </w:rPr>
              <w:t>(</w:t>
            </w:r>
            <w:r w:rsidR="001274ED" w:rsidRPr="00ED5267">
              <w:rPr>
                <w:rFonts w:ascii="Verdana" w:hAnsi="Verdana"/>
                <w:sz w:val="16"/>
                <w:szCs w:val="16"/>
                <w:lang w:val="pl-PL"/>
              </w:rPr>
              <w:t>„</w:t>
            </w:r>
            <w:r w:rsidRPr="00ED5267">
              <w:rPr>
                <w:rFonts w:ascii="Verdana" w:hAnsi="Verdana"/>
                <w:b/>
                <w:bCs/>
                <w:sz w:val="16"/>
                <w:szCs w:val="16"/>
                <w:lang w:val="pl-PL"/>
              </w:rPr>
              <w:t>Spółki Zależne</w:t>
            </w:r>
            <w:r w:rsidR="001274ED" w:rsidRPr="00ED5267">
              <w:rPr>
                <w:rFonts w:ascii="Verdana" w:hAnsi="Verdana"/>
                <w:sz w:val="16"/>
                <w:szCs w:val="16"/>
                <w:lang w:val="pl-PL"/>
              </w:rPr>
              <w:t>”</w:t>
            </w:r>
            <w:r w:rsidRPr="00ED5267">
              <w:rPr>
                <w:rFonts w:ascii="Verdana" w:hAnsi="Verdana"/>
                <w:sz w:val="16"/>
                <w:szCs w:val="16"/>
                <w:lang w:val="pl-PL"/>
              </w:rPr>
              <w:t xml:space="preserve">). </w:t>
            </w:r>
          </w:p>
          <w:p w14:paraId="2BEBD3B8" w14:textId="77777777" w:rsidR="006D2D65" w:rsidRPr="00ED5267" w:rsidRDefault="006D2D65" w:rsidP="000C65D1">
            <w:pPr>
              <w:ind w:right="-32"/>
              <w:jc w:val="both"/>
              <w:rPr>
                <w:rFonts w:ascii="Verdana" w:hAnsi="Verdana" w:cs="Arial"/>
                <w:sz w:val="16"/>
                <w:szCs w:val="16"/>
                <w:lang w:val="pl-PL"/>
              </w:rPr>
            </w:pPr>
          </w:p>
          <w:p w14:paraId="1125FA5C" w14:textId="77777777" w:rsidR="006D2D65" w:rsidRPr="00ED5267" w:rsidRDefault="006D2D65" w:rsidP="00A55443">
            <w:pPr>
              <w:ind w:right="-32"/>
              <w:jc w:val="both"/>
              <w:rPr>
                <w:rFonts w:ascii="Verdana" w:hAnsi="Verdana"/>
                <w:sz w:val="16"/>
                <w:szCs w:val="16"/>
                <w:lang w:val="pl-PL"/>
              </w:rPr>
            </w:pPr>
            <w:r w:rsidRPr="00ED5267">
              <w:rPr>
                <w:rFonts w:ascii="Verdana" w:hAnsi="Verdana"/>
                <w:sz w:val="16"/>
                <w:szCs w:val="16"/>
                <w:lang w:val="pl-PL"/>
              </w:rPr>
              <w:t>Dziesięciu największych klientów pod względem obrotów wygenerowało ok. 50% łącznych przychodów Grupy. Grupa jest zorientowana na eksport – ok. 80% przychodów ze sprzedaży w 2017 r. pochodziło z eksportu (głównie grzybów, zbóż i mleka). W 2017 r. głównymi rynkami eksportowymi Grupy były kraje skandynawskie i bałtyckie, Polska i Niemcy. W 2017 r. Grupa rozpoczęła eksport do Izraela, Wielkiej Brytanii, Holandii, Japonii i Korei Południowej.</w:t>
            </w:r>
          </w:p>
        </w:tc>
      </w:tr>
      <w:tr w:rsidR="006D2D65" w:rsidRPr="00993078" w14:paraId="173E420B" w14:textId="77777777" w:rsidTr="00516D86">
        <w:tc>
          <w:tcPr>
            <w:tcW w:w="534" w:type="pct"/>
          </w:tcPr>
          <w:p w14:paraId="6ADB653B"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B.4a</w:t>
            </w:r>
          </w:p>
        </w:tc>
        <w:tc>
          <w:tcPr>
            <w:tcW w:w="762" w:type="pct"/>
          </w:tcPr>
          <w:p w14:paraId="7DC7718E" w14:textId="77777777" w:rsidR="006D2D65" w:rsidRPr="00ED5267" w:rsidRDefault="00841EAE" w:rsidP="00841EAE">
            <w:pPr>
              <w:spacing w:after="40"/>
              <w:rPr>
                <w:rFonts w:ascii="Verdana" w:hAnsi="Verdana" w:cs="Arial"/>
                <w:sz w:val="16"/>
                <w:szCs w:val="16"/>
                <w:lang w:val="pl-PL"/>
              </w:rPr>
            </w:pPr>
            <w:r>
              <w:rPr>
                <w:rFonts w:ascii="Verdana" w:hAnsi="Verdana" w:cs="Arial"/>
                <w:sz w:val="16"/>
                <w:szCs w:val="16"/>
                <w:lang w:val="pl-PL"/>
              </w:rPr>
              <w:t>Z</w:t>
            </w:r>
            <w:r w:rsidR="006D2D65" w:rsidRPr="00ED5267">
              <w:rPr>
                <w:rFonts w:ascii="Verdana" w:hAnsi="Verdana" w:cs="Arial"/>
                <w:sz w:val="16"/>
                <w:szCs w:val="16"/>
                <w:lang w:val="pl-PL"/>
              </w:rPr>
              <w:t xml:space="preserve">naczące tendencje z ostatniego okresu </w:t>
            </w:r>
            <w:r w:rsidRPr="00ED5267">
              <w:rPr>
                <w:rFonts w:ascii="Verdana" w:hAnsi="Verdana" w:cs="Arial"/>
                <w:sz w:val="16"/>
                <w:szCs w:val="16"/>
                <w:lang w:val="pl-PL"/>
              </w:rPr>
              <w:t>mając</w:t>
            </w:r>
            <w:r>
              <w:rPr>
                <w:rFonts w:ascii="Verdana" w:hAnsi="Verdana" w:cs="Arial"/>
                <w:sz w:val="16"/>
                <w:szCs w:val="16"/>
                <w:lang w:val="pl-PL"/>
              </w:rPr>
              <w:t>e</w:t>
            </w:r>
            <w:r w:rsidRPr="00ED5267">
              <w:rPr>
                <w:rFonts w:ascii="Verdana" w:hAnsi="Verdana" w:cs="Arial"/>
                <w:sz w:val="16"/>
                <w:szCs w:val="16"/>
                <w:lang w:val="pl-PL"/>
              </w:rPr>
              <w:t xml:space="preserve"> </w:t>
            </w:r>
            <w:r w:rsidR="006D2D65" w:rsidRPr="00ED5267">
              <w:rPr>
                <w:rFonts w:ascii="Verdana" w:hAnsi="Verdana" w:cs="Arial"/>
                <w:sz w:val="16"/>
                <w:szCs w:val="16"/>
                <w:lang w:val="pl-PL"/>
              </w:rPr>
              <w:t>wpływ na emitenta oraz na branże, w których emitent prowadzi działalność</w:t>
            </w:r>
          </w:p>
        </w:tc>
        <w:tc>
          <w:tcPr>
            <w:tcW w:w="3704" w:type="pct"/>
          </w:tcPr>
          <w:p w14:paraId="675C4ECB"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Na 31 grudnia 2017 r. Grupa uprawiała ok. 33 tys. ha gruntów, z czego ok. 6 tys. ha </w:t>
            </w:r>
            <w:r w:rsidR="00841EAE" w:rsidRPr="00ED5267">
              <w:rPr>
                <w:rFonts w:ascii="Verdana" w:hAnsi="Verdana" w:cs="Arial"/>
                <w:sz w:val="16"/>
                <w:szCs w:val="16"/>
                <w:lang w:val="pl-PL"/>
              </w:rPr>
              <w:t>leż</w:t>
            </w:r>
            <w:r w:rsidR="00841EAE">
              <w:rPr>
                <w:rFonts w:ascii="Verdana" w:hAnsi="Verdana" w:cs="Arial"/>
                <w:sz w:val="16"/>
                <w:szCs w:val="16"/>
                <w:lang w:val="pl-PL"/>
              </w:rPr>
              <w:t>ących</w:t>
            </w:r>
            <w:r w:rsidR="00841EAE" w:rsidRPr="00ED5267">
              <w:rPr>
                <w:rFonts w:ascii="Verdana" w:hAnsi="Verdana" w:cs="Arial"/>
                <w:sz w:val="16"/>
                <w:szCs w:val="16"/>
                <w:lang w:val="pl-PL"/>
              </w:rPr>
              <w:t xml:space="preserve"> </w:t>
            </w:r>
            <w:r w:rsidRPr="00ED5267">
              <w:rPr>
                <w:rFonts w:ascii="Verdana" w:hAnsi="Verdana" w:cs="Arial"/>
                <w:sz w:val="16"/>
                <w:szCs w:val="16"/>
                <w:lang w:val="pl-PL"/>
              </w:rPr>
              <w:t>w 2017 r. odłogiem</w:t>
            </w:r>
            <w:r w:rsidR="00841EAE">
              <w:rPr>
                <w:rFonts w:ascii="Verdana" w:hAnsi="Verdana" w:cs="Arial"/>
                <w:sz w:val="16"/>
                <w:szCs w:val="16"/>
                <w:lang w:val="pl-PL"/>
              </w:rPr>
              <w:t xml:space="preserve"> zostało</w:t>
            </w:r>
            <w:r w:rsidRPr="00ED5267">
              <w:rPr>
                <w:rFonts w:ascii="Verdana" w:hAnsi="Verdana" w:cs="Arial"/>
                <w:sz w:val="16"/>
                <w:szCs w:val="16"/>
                <w:lang w:val="pl-PL"/>
              </w:rPr>
              <w:t xml:space="preserve"> </w:t>
            </w:r>
            <w:r w:rsidR="00841EAE">
              <w:rPr>
                <w:rFonts w:ascii="Verdana" w:hAnsi="Verdana" w:cs="Arial"/>
                <w:sz w:val="16"/>
                <w:szCs w:val="16"/>
                <w:lang w:val="pl-PL"/>
              </w:rPr>
              <w:t xml:space="preserve">  za</w:t>
            </w:r>
            <w:r w:rsidR="00FF5B46">
              <w:rPr>
                <w:rFonts w:ascii="Verdana" w:hAnsi="Verdana" w:cs="Arial"/>
                <w:sz w:val="16"/>
                <w:szCs w:val="16"/>
                <w:lang w:val="pl-PL"/>
              </w:rPr>
              <w:t>sianych i było</w:t>
            </w:r>
            <w:r w:rsidR="00841EAE">
              <w:rPr>
                <w:rFonts w:ascii="Verdana" w:hAnsi="Verdana" w:cs="Arial"/>
                <w:sz w:val="16"/>
                <w:szCs w:val="16"/>
                <w:lang w:val="pl-PL"/>
              </w:rPr>
              <w:t xml:space="preserve"> przedmiotem zbiorów w</w:t>
            </w:r>
            <w:r w:rsidRPr="00ED5267">
              <w:rPr>
                <w:rFonts w:ascii="Verdana" w:hAnsi="Verdana" w:cs="Arial"/>
                <w:sz w:val="16"/>
                <w:szCs w:val="16"/>
                <w:lang w:val="pl-PL"/>
              </w:rPr>
              <w:t xml:space="preserve"> sezonie 2017/2018. Ponadto w 2018 r. w związku z nabyciem spółki Raseinių agra UAB powierzchnia gruntów uprawnych powiększy się o ok. 5,2 tys. ha. W efekcie całkowita powierzchnia upraw wzrośnie o ok. 11 tys. ha, z ok. 27 tys. ha w 2017 r. do 38 tys. ha w 2018 r. Jednym z podstawowych celów Grupy w chwili obecnej jest pomyślne zakończenie procesu powiększania areału upraw i przekształcania go na potrzeby upraw ekologicznych. </w:t>
            </w:r>
          </w:p>
          <w:p w14:paraId="5B47A579" w14:textId="77777777" w:rsidR="006D2D65" w:rsidRPr="00ED5267" w:rsidRDefault="006D2D65" w:rsidP="00B26778">
            <w:pPr>
              <w:jc w:val="center"/>
              <w:rPr>
                <w:rFonts w:ascii="Verdana" w:hAnsi="Verdana" w:cs="Arial"/>
                <w:sz w:val="16"/>
                <w:szCs w:val="16"/>
                <w:lang w:val="pl-PL"/>
              </w:rPr>
            </w:pPr>
          </w:p>
          <w:p w14:paraId="66A40A17"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Oczekuje się, że pomimo wzrostu areału gruntów uprawnych całkowita kwota dopłat do upraw ekologicznych pozostanie mniej więcej na tym samym poziomie. Pomimo przejścia na rolnictwo ekologiczne, spółka UAB Raseinių agra nie otrzyma dopłat do upraw ekologicznych, ponieważ wszystkie środki w ramach litewskiej polityki rolnej na lata 2014-2020 w ramach sektora </w:t>
            </w:r>
            <w:r w:rsidR="001274ED" w:rsidRPr="00ED5267">
              <w:rPr>
                <w:rFonts w:ascii="Verdana" w:hAnsi="Verdana" w:cs="Arial"/>
                <w:sz w:val="16"/>
                <w:szCs w:val="16"/>
                <w:lang w:val="pl-PL"/>
              </w:rPr>
              <w:t>„</w:t>
            </w:r>
            <w:r w:rsidR="003F234C">
              <w:rPr>
                <w:rFonts w:ascii="Verdana" w:hAnsi="Verdana" w:cs="Arial"/>
                <w:sz w:val="16"/>
                <w:szCs w:val="16"/>
                <w:lang w:val="pl-PL"/>
              </w:rPr>
              <w:t>R</w:t>
            </w:r>
            <w:r w:rsidRPr="00ED5267">
              <w:rPr>
                <w:rFonts w:ascii="Verdana" w:hAnsi="Verdana" w:cs="Arial"/>
                <w:sz w:val="16"/>
                <w:szCs w:val="16"/>
                <w:lang w:val="pl-PL"/>
              </w:rPr>
              <w:t xml:space="preserve">olnictwo </w:t>
            </w:r>
            <w:r w:rsidR="003F234C">
              <w:rPr>
                <w:rFonts w:ascii="Verdana" w:hAnsi="Verdana" w:cs="Arial"/>
                <w:sz w:val="16"/>
                <w:szCs w:val="16"/>
                <w:lang w:val="pl-PL"/>
              </w:rPr>
              <w:t>E</w:t>
            </w:r>
            <w:r w:rsidR="003F234C" w:rsidRPr="00ED5267">
              <w:rPr>
                <w:rFonts w:ascii="Verdana" w:hAnsi="Verdana" w:cs="Arial"/>
                <w:sz w:val="16"/>
                <w:szCs w:val="16"/>
                <w:lang w:val="pl-PL"/>
              </w:rPr>
              <w:t>kologiczne</w:t>
            </w:r>
            <w:r w:rsidR="001274ED" w:rsidRPr="00ED5267">
              <w:rPr>
                <w:rFonts w:ascii="Verdana" w:hAnsi="Verdana" w:cs="Arial"/>
                <w:sz w:val="16"/>
                <w:szCs w:val="16"/>
                <w:lang w:val="pl-PL"/>
              </w:rPr>
              <w:t>”</w:t>
            </w:r>
            <w:r w:rsidRPr="00ED5267">
              <w:rPr>
                <w:rFonts w:ascii="Verdana" w:hAnsi="Verdana" w:cs="Arial"/>
                <w:sz w:val="16"/>
                <w:szCs w:val="16"/>
                <w:lang w:val="pl-PL"/>
              </w:rPr>
              <w:t xml:space="preserve"> zostały już rozdzielone. UAB Raseinių agra rozpoczęła proces przechodzenia na produkcję żywności ekologicznej w 2017 r. i oczekuje się, że całość jej produkcji uzyska certyfikat rolnictwa ekologicznego w 2019 r.</w:t>
            </w:r>
          </w:p>
          <w:p w14:paraId="3E240D37" w14:textId="77777777" w:rsidR="006D2D65" w:rsidRPr="00ED5267" w:rsidRDefault="006D2D65" w:rsidP="000C65D1">
            <w:pPr>
              <w:jc w:val="both"/>
              <w:rPr>
                <w:rFonts w:ascii="Verdana" w:hAnsi="Verdana" w:cs="Arial"/>
                <w:sz w:val="16"/>
                <w:szCs w:val="16"/>
                <w:lang w:val="pl-PL"/>
              </w:rPr>
            </w:pPr>
          </w:p>
          <w:p w14:paraId="081BD04C"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Dla osiągnięcia pożądanych rezultatów kluczowe znaczenie ma terminowa i prawidłowa eksploatacja pól, dlatego Grupa planuje również kontynuować inwestycje w sprzęt rolniczy przeznaczony dla rolnictwa ekologicznego. Dodatkowe inwestycje w sprzęt rolniczy będą konieczne również ze względu na powiększenie areału gruntów uprawnych. W okresie przejściowym Grupa planuje przeprowadzenie szeregu testów operacyjnych </w:t>
            </w:r>
            <w:r w:rsidR="00C450F6" w:rsidRPr="00ED5267">
              <w:rPr>
                <w:rFonts w:ascii="Verdana" w:hAnsi="Verdana" w:cs="Arial"/>
                <w:sz w:val="16"/>
                <w:szCs w:val="16"/>
                <w:lang w:val="pl-PL"/>
              </w:rPr>
              <w:t xml:space="preserve">dotyczących </w:t>
            </w:r>
            <w:r w:rsidRPr="00ED5267">
              <w:rPr>
                <w:rFonts w:ascii="Verdana" w:hAnsi="Verdana" w:cs="Arial"/>
                <w:sz w:val="16"/>
                <w:szCs w:val="16"/>
                <w:lang w:val="pl-PL"/>
              </w:rPr>
              <w:t>modelu zrównoważonego rolnictwa ekologicznego w celu zwiększenia wydajności i plonów.</w:t>
            </w:r>
          </w:p>
          <w:p w14:paraId="2E12BADE" w14:textId="77777777" w:rsidR="006D2D65" w:rsidRPr="00ED5267" w:rsidRDefault="006D2D65" w:rsidP="000C65D1">
            <w:pPr>
              <w:jc w:val="both"/>
              <w:rPr>
                <w:rFonts w:ascii="Verdana" w:hAnsi="Verdana" w:cs="Arial"/>
                <w:sz w:val="16"/>
                <w:szCs w:val="16"/>
                <w:lang w:val="pl-PL"/>
              </w:rPr>
            </w:pPr>
          </w:p>
          <w:p w14:paraId="1F97A686"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Na 31 grudnia 2017 r. Grupa posiadała 3670 krów mlecznych (2016 r.: 3554), 2949 jałówek (2016 r.: 3277) hodowanych </w:t>
            </w:r>
            <w:r w:rsidR="00AF1622" w:rsidRPr="00ED5267">
              <w:rPr>
                <w:rFonts w:ascii="Verdana" w:hAnsi="Verdana" w:cs="Arial"/>
                <w:sz w:val="16"/>
                <w:szCs w:val="16"/>
                <w:lang w:val="pl-PL"/>
              </w:rPr>
              <w:t xml:space="preserve">na potrzeby odnowienia stada </w:t>
            </w:r>
            <w:r w:rsidRPr="00ED5267">
              <w:rPr>
                <w:rFonts w:ascii="Verdana" w:hAnsi="Verdana" w:cs="Arial"/>
                <w:sz w:val="16"/>
                <w:szCs w:val="16"/>
                <w:lang w:val="pl-PL"/>
              </w:rPr>
              <w:t>oraz 128 byków (2016 r.: 191). Zysk brutto segmentu produkcji mlecznej wyniósł w 2017 r. 0,5 mln EUR. Grupa produkuje i sprzedaje rocznie około 11 tys. ton świeżych grzybów uprawnych. W 2017 r. zysk brutto segmentu uprawy grzybów wyniósł ok. 1 mln EUR.</w:t>
            </w:r>
          </w:p>
          <w:p w14:paraId="17DC2E49" w14:textId="77777777" w:rsidR="006D2D65" w:rsidRPr="00ED5267" w:rsidRDefault="006D2D65" w:rsidP="000C65D1">
            <w:pPr>
              <w:jc w:val="both"/>
              <w:rPr>
                <w:rFonts w:ascii="Verdana" w:hAnsi="Verdana" w:cs="Arial"/>
                <w:sz w:val="16"/>
                <w:szCs w:val="16"/>
                <w:lang w:val="pl-PL"/>
              </w:rPr>
            </w:pPr>
          </w:p>
          <w:p w14:paraId="74E8648F"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Planuje się, że liczba zwierząt gospodarskich pozostanie na niezmienionym poziomie. Mleko produkowane przez Grupę posiada certyfikat ekologiczny od sierpnia 2017 r., jednak na koniec 2017 r. </w:t>
            </w:r>
            <w:r w:rsidR="00E6077D">
              <w:rPr>
                <w:rFonts w:ascii="Verdana" w:hAnsi="Verdana" w:cs="Arial"/>
                <w:sz w:val="16"/>
                <w:szCs w:val="16"/>
                <w:lang w:val="pl-PL"/>
              </w:rPr>
              <w:t>nie całe wyprodukowane mleko było</w:t>
            </w:r>
            <w:r w:rsidRPr="00ED5267">
              <w:rPr>
                <w:rFonts w:ascii="Verdana" w:hAnsi="Verdana" w:cs="Arial"/>
                <w:sz w:val="16"/>
                <w:szCs w:val="16"/>
                <w:lang w:val="pl-PL"/>
              </w:rPr>
              <w:t xml:space="preserve"> sprzedan</w:t>
            </w:r>
            <w:r w:rsidR="00E6077D">
              <w:rPr>
                <w:rFonts w:ascii="Verdana" w:hAnsi="Verdana" w:cs="Arial"/>
                <w:sz w:val="16"/>
                <w:szCs w:val="16"/>
                <w:lang w:val="pl-PL"/>
              </w:rPr>
              <w:t>e</w:t>
            </w:r>
            <w:r w:rsidRPr="00ED5267">
              <w:rPr>
                <w:rFonts w:ascii="Verdana" w:hAnsi="Verdana" w:cs="Arial"/>
                <w:sz w:val="16"/>
                <w:szCs w:val="16"/>
                <w:lang w:val="pl-PL"/>
              </w:rPr>
              <w:t xml:space="preserve"> po wyższej cenie </w:t>
            </w:r>
            <w:r w:rsidR="00495FD0" w:rsidRPr="00ED5267">
              <w:rPr>
                <w:rFonts w:ascii="Verdana" w:hAnsi="Verdana" w:cs="Arial"/>
                <w:sz w:val="16"/>
                <w:szCs w:val="16"/>
                <w:lang w:val="pl-PL"/>
              </w:rPr>
              <w:t xml:space="preserve">stosowanej dla </w:t>
            </w:r>
            <w:r w:rsidRPr="00ED5267">
              <w:rPr>
                <w:rFonts w:ascii="Verdana" w:hAnsi="Verdana" w:cs="Arial"/>
                <w:sz w:val="16"/>
                <w:szCs w:val="16"/>
                <w:lang w:val="pl-PL"/>
              </w:rPr>
              <w:t>produkt</w:t>
            </w:r>
            <w:r w:rsidR="00495FD0" w:rsidRPr="00ED5267">
              <w:rPr>
                <w:rFonts w:ascii="Verdana" w:hAnsi="Verdana" w:cs="Arial"/>
                <w:sz w:val="16"/>
                <w:szCs w:val="16"/>
                <w:lang w:val="pl-PL"/>
              </w:rPr>
              <w:t>ów</w:t>
            </w:r>
            <w:r w:rsidRPr="00ED5267">
              <w:rPr>
                <w:rFonts w:ascii="Verdana" w:hAnsi="Verdana" w:cs="Arial"/>
                <w:sz w:val="16"/>
                <w:szCs w:val="16"/>
                <w:lang w:val="pl-PL"/>
              </w:rPr>
              <w:t xml:space="preserve"> </w:t>
            </w:r>
            <w:r w:rsidR="00495FD0" w:rsidRPr="00ED5267">
              <w:rPr>
                <w:rFonts w:ascii="Verdana" w:hAnsi="Verdana" w:cs="Arial"/>
                <w:sz w:val="16"/>
                <w:szCs w:val="16"/>
                <w:lang w:val="pl-PL"/>
              </w:rPr>
              <w:t>ekologicznych</w:t>
            </w:r>
            <w:r w:rsidRPr="00ED5267">
              <w:rPr>
                <w:rFonts w:ascii="Verdana" w:hAnsi="Verdana" w:cs="Arial"/>
                <w:sz w:val="16"/>
                <w:szCs w:val="16"/>
                <w:lang w:val="pl-PL"/>
              </w:rPr>
              <w:t>. Celem Grup</w:t>
            </w:r>
            <w:r w:rsidR="00495FD0" w:rsidRPr="00ED5267">
              <w:rPr>
                <w:rFonts w:ascii="Verdana" w:hAnsi="Verdana" w:cs="Arial"/>
                <w:sz w:val="16"/>
                <w:szCs w:val="16"/>
                <w:lang w:val="pl-PL"/>
              </w:rPr>
              <w:t>y</w:t>
            </w:r>
            <w:r w:rsidRPr="00ED5267">
              <w:rPr>
                <w:rFonts w:ascii="Verdana" w:hAnsi="Verdana" w:cs="Arial"/>
                <w:sz w:val="16"/>
                <w:szCs w:val="16"/>
                <w:lang w:val="pl-PL"/>
              </w:rPr>
              <w:t xml:space="preserve"> jest znaczne zwiększenie w 2018 r. udziału mleka ekologicznego sprzedawanego po wyższej cenie.</w:t>
            </w:r>
          </w:p>
          <w:p w14:paraId="1266AB14" w14:textId="77777777" w:rsidR="006D2D65" w:rsidRPr="00ED5267" w:rsidRDefault="006D2D65" w:rsidP="000C65D1">
            <w:pPr>
              <w:jc w:val="both"/>
              <w:rPr>
                <w:rFonts w:ascii="Verdana" w:hAnsi="Verdana" w:cs="Arial"/>
                <w:sz w:val="16"/>
                <w:szCs w:val="16"/>
                <w:lang w:val="pl-PL"/>
              </w:rPr>
            </w:pPr>
          </w:p>
          <w:p w14:paraId="07BDCBC0" w14:textId="77777777" w:rsidR="006D2D65" w:rsidRPr="00ED5267" w:rsidRDefault="006D2D65" w:rsidP="003C4267">
            <w:pPr>
              <w:jc w:val="both"/>
              <w:rPr>
                <w:rFonts w:ascii="Verdana" w:hAnsi="Verdana" w:cstheme="minorHAnsi"/>
                <w:sz w:val="16"/>
                <w:szCs w:val="16"/>
                <w:lang w:val="pl-PL"/>
              </w:rPr>
            </w:pPr>
            <w:r w:rsidRPr="00ED5267">
              <w:rPr>
                <w:rFonts w:ascii="Verdana" w:hAnsi="Verdana"/>
                <w:sz w:val="16"/>
                <w:szCs w:val="16"/>
                <w:lang w:val="pl-PL"/>
              </w:rPr>
              <w:t>Oczekuje się, że w zakresie uprawy grzybów Grupa utrzyma wiodącą pozycję we wszystkich krajach bałtyckich, przy czym w najbliższych latach nie przewiduje się znacznego zwiększenia mocy produkcyjnych. Dzięki pełnemu przejściu rolniczych spółek zależnych Grupy w 2017 r. na ekologiczne metody uprawy, uzyskana został</w:t>
            </w:r>
            <w:r w:rsidR="004426B6" w:rsidRPr="00ED5267">
              <w:rPr>
                <w:rFonts w:ascii="Verdana" w:hAnsi="Verdana"/>
                <w:sz w:val="16"/>
                <w:szCs w:val="16"/>
                <w:lang w:val="pl-PL"/>
              </w:rPr>
              <w:t>a</w:t>
            </w:r>
            <w:r w:rsidRPr="00ED5267">
              <w:rPr>
                <w:rFonts w:ascii="Verdana" w:hAnsi="Verdana"/>
                <w:sz w:val="16"/>
                <w:szCs w:val="16"/>
                <w:lang w:val="pl-PL"/>
              </w:rPr>
              <w:t xml:space="preserve"> wystarczająca ilość słomy organicznej na potrzeby uprawy grzybów. Niewystarczająca ilość tego materiału </w:t>
            </w:r>
            <w:r w:rsidR="003C4267" w:rsidRPr="00ED5267">
              <w:rPr>
                <w:rFonts w:ascii="Verdana" w:hAnsi="Verdana"/>
                <w:sz w:val="16"/>
                <w:szCs w:val="16"/>
                <w:lang w:val="pl-PL"/>
              </w:rPr>
              <w:t xml:space="preserve">stanowiła </w:t>
            </w:r>
            <w:r w:rsidRPr="00ED5267">
              <w:rPr>
                <w:rFonts w:ascii="Verdana" w:hAnsi="Verdana"/>
                <w:sz w:val="16"/>
                <w:szCs w:val="16"/>
                <w:lang w:val="pl-PL"/>
              </w:rPr>
              <w:t>w przeszłości główn</w:t>
            </w:r>
            <w:r w:rsidR="003C4267" w:rsidRPr="00ED5267">
              <w:rPr>
                <w:rFonts w:ascii="Verdana" w:hAnsi="Verdana"/>
                <w:sz w:val="16"/>
                <w:szCs w:val="16"/>
                <w:lang w:val="pl-PL"/>
              </w:rPr>
              <w:t>e</w:t>
            </w:r>
            <w:r w:rsidRPr="00ED5267">
              <w:rPr>
                <w:rFonts w:ascii="Verdana" w:hAnsi="Verdana"/>
                <w:sz w:val="16"/>
                <w:szCs w:val="16"/>
                <w:lang w:val="pl-PL"/>
              </w:rPr>
              <w:t xml:space="preserve"> wąski</w:t>
            </w:r>
            <w:r w:rsidR="003C4267" w:rsidRPr="00ED5267">
              <w:rPr>
                <w:rFonts w:ascii="Verdana" w:hAnsi="Verdana"/>
                <w:sz w:val="16"/>
                <w:szCs w:val="16"/>
                <w:lang w:val="pl-PL"/>
              </w:rPr>
              <w:t>e</w:t>
            </w:r>
            <w:r w:rsidRPr="00ED5267">
              <w:rPr>
                <w:rFonts w:ascii="Verdana" w:hAnsi="Verdana"/>
                <w:sz w:val="16"/>
                <w:szCs w:val="16"/>
                <w:lang w:val="pl-PL"/>
              </w:rPr>
              <w:t xml:space="preserve"> gardł</w:t>
            </w:r>
            <w:r w:rsidR="003C4267" w:rsidRPr="00ED5267">
              <w:rPr>
                <w:rFonts w:ascii="Verdana" w:hAnsi="Verdana"/>
                <w:sz w:val="16"/>
                <w:szCs w:val="16"/>
                <w:lang w:val="pl-PL"/>
              </w:rPr>
              <w:t>o</w:t>
            </w:r>
            <w:r w:rsidRPr="00ED5267">
              <w:rPr>
                <w:rFonts w:ascii="Verdana" w:hAnsi="Verdana"/>
                <w:sz w:val="16"/>
                <w:szCs w:val="16"/>
                <w:lang w:val="pl-PL"/>
              </w:rPr>
              <w:t xml:space="preserve"> </w:t>
            </w:r>
            <w:r w:rsidRPr="00ED5267">
              <w:rPr>
                <w:rFonts w:ascii="Verdana" w:hAnsi="Verdana"/>
                <w:sz w:val="16"/>
                <w:szCs w:val="16"/>
                <w:lang w:val="pl-PL"/>
              </w:rPr>
              <w:lastRenderedPageBreak/>
              <w:t xml:space="preserve">w uprawie grzybów ekologicznych. W związku z tym Grupa spodziewa się zwiększenia udziału grzybów ekologicznych w produkcji oraz rozwoju nowych rynków zbytu dla tego produktu. </w:t>
            </w:r>
          </w:p>
        </w:tc>
      </w:tr>
      <w:tr w:rsidR="006D2D65" w:rsidRPr="00993078" w14:paraId="6855FA24" w14:textId="77777777" w:rsidTr="00516D86">
        <w:trPr>
          <w:trHeight w:val="416"/>
        </w:trPr>
        <w:tc>
          <w:tcPr>
            <w:tcW w:w="534" w:type="pct"/>
          </w:tcPr>
          <w:p w14:paraId="4A7869CD"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lastRenderedPageBreak/>
              <w:t>B.5</w:t>
            </w:r>
          </w:p>
        </w:tc>
        <w:tc>
          <w:tcPr>
            <w:tcW w:w="762" w:type="pct"/>
          </w:tcPr>
          <w:p w14:paraId="087FB418"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Opis Grupy</w:t>
            </w:r>
            <w:r w:rsidR="00FC3DB2">
              <w:rPr>
                <w:rFonts w:ascii="Verdana" w:hAnsi="Verdana" w:cs="Arial"/>
                <w:sz w:val="16"/>
                <w:szCs w:val="16"/>
                <w:lang w:val="pl-PL"/>
              </w:rPr>
              <w:t>.</w:t>
            </w:r>
          </w:p>
          <w:p w14:paraId="262CAF4C"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Pozycja Spółki w Grupie</w:t>
            </w:r>
          </w:p>
        </w:tc>
        <w:tc>
          <w:tcPr>
            <w:tcW w:w="3704" w:type="pct"/>
          </w:tcPr>
          <w:p w14:paraId="1B4DC164"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Spółka jest podmiotem dominującym Grupy. Na dzień sporządzenia Prospektu Grupa </w:t>
            </w:r>
            <w:r w:rsidR="00FC3DB2">
              <w:rPr>
                <w:rFonts w:ascii="Verdana" w:hAnsi="Verdana"/>
                <w:sz w:val="16"/>
                <w:szCs w:val="16"/>
                <w:lang w:val="pl-PL"/>
              </w:rPr>
              <w:t>kontrolowała</w:t>
            </w:r>
            <w:r w:rsidR="00FC3DB2" w:rsidRPr="00ED5267">
              <w:rPr>
                <w:rFonts w:ascii="Verdana" w:hAnsi="Verdana"/>
                <w:sz w:val="16"/>
                <w:szCs w:val="16"/>
                <w:lang w:val="pl-PL"/>
              </w:rPr>
              <w:t xml:space="preserve"> </w:t>
            </w:r>
            <w:r w:rsidRPr="00ED5267">
              <w:rPr>
                <w:rFonts w:ascii="Verdana" w:hAnsi="Verdana"/>
                <w:sz w:val="16"/>
                <w:szCs w:val="16"/>
                <w:lang w:val="pl-PL"/>
              </w:rPr>
              <w:t xml:space="preserve">135 </w:t>
            </w:r>
            <w:r w:rsidR="00FC3DB2">
              <w:rPr>
                <w:rFonts w:ascii="Verdana" w:hAnsi="Verdana"/>
                <w:sz w:val="16"/>
                <w:szCs w:val="16"/>
                <w:lang w:val="pl-PL"/>
              </w:rPr>
              <w:t>P</w:t>
            </w:r>
            <w:r w:rsidRPr="00ED5267">
              <w:rPr>
                <w:rFonts w:ascii="Verdana" w:hAnsi="Verdana"/>
                <w:sz w:val="16"/>
                <w:szCs w:val="16"/>
                <w:lang w:val="pl-PL"/>
              </w:rPr>
              <w:t xml:space="preserve">odmiotów </w:t>
            </w:r>
            <w:r w:rsidR="00FC3DB2">
              <w:rPr>
                <w:rFonts w:ascii="Verdana" w:hAnsi="Verdana"/>
                <w:sz w:val="16"/>
                <w:szCs w:val="16"/>
                <w:lang w:val="pl-PL"/>
              </w:rPr>
              <w:t>Z</w:t>
            </w:r>
            <w:r w:rsidR="00FC3DB2" w:rsidRPr="00ED5267">
              <w:rPr>
                <w:rFonts w:ascii="Verdana" w:hAnsi="Verdana"/>
                <w:sz w:val="16"/>
                <w:szCs w:val="16"/>
                <w:lang w:val="pl-PL"/>
              </w:rPr>
              <w:t>ależnych</w:t>
            </w:r>
            <w:r w:rsidRPr="00ED5267">
              <w:rPr>
                <w:rFonts w:ascii="Verdana" w:hAnsi="Verdana"/>
                <w:sz w:val="16"/>
                <w:szCs w:val="16"/>
                <w:lang w:val="pl-PL"/>
              </w:rPr>
              <w:t xml:space="preserve">: 67 przedsiębiorstw rolnych oraz pozostałe jednostki, których przedmiotem działalności jest nabywanie gruntów, ich dzierżawa, zarządzanie oraz inne rodzaje działalności. </w:t>
            </w:r>
          </w:p>
          <w:p w14:paraId="1100D772" w14:textId="77777777" w:rsidR="006D2D65" w:rsidRPr="00ED5267" w:rsidRDefault="006D2D65" w:rsidP="000C65D1">
            <w:pPr>
              <w:jc w:val="both"/>
              <w:rPr>
                <w:rFonts w:ascii="Verdana" w:hAnsi="Verdana" w:cs="Arial"/>
                <w:sz w:val="16"/>
                <w:szCs w:val="16"/>
                <w:lang w:val="pl-PL"/>
              </w:rPr>
            </w:pPr>
          </w:p>
        </w:tc>
      </w:tr>
      <w:tr w:rsidR="006D2D65" w:rsidRPr="00993078" w14:paraId="7E691F6D" w14:textId="77777777" w:rsidTr="00516D86">
        <w:tc>
          <w:tcPr>
            <w:tcW w:w="534" w:type="pct"/>
          </w:tcPr>
          <w:p w14:paraId="456A2D17"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B.6</w:t>
            </w:r>
          </w:p>
        </w:tc>
        <w:tc>
          <w:tcPr>
            <w:tcW w:w="762" w:type="pct"/>
          </w:tcPr>
          <w:p w14:paraId="1550A86B"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 xml:space="preserve">Osoby, które, w sposób bezpośredni lub pośredni, mają udziały w kapitale </w:t>
            </w:r>
            <w:r w:rsidR="00FC3DB2">
              <w:rPr>
                <w:rFonts w:ascii="Verdana" w:hAnsi="Verdana" w:cs="Arial"/>
                <w:sz w:val="16"/>
                <w:szCs w:val="16"/>
                <w:lang w:val="pl-PL"/>
              </w:rPr>
              <w:t>Spółki</w:t>
            </w:r>
            <w:r w:rsidR="00FC3DB2" w:rsidRPr="00ED5267">
              <w:rPr>
                <w:rFonts w:ascii="Verdana" w:hAnsi="Verdana" w:cs="Arial"/>
                <w:sz w:val="16"/>
                <w:szCs w:val="16"/>
                <w:lang w:val="pl-PL"/>
              </w:rPr>
              <w:t xml:space="preserve"> </w:t>
            </w:r>
            <w:r w:rsidRPr="00ED5267">
              <w:rPr>
                <w:rFonts w:ascii="Verdana" w:hAnsi="Verdana" w:cs="Arial"/>
                <w:sz w:val="16"/>
                <w:szCs w:val="16"/>
                <w:lang w:val="pl-PL"/>
              </w:rPr>
              <w:t>lub prawa głosu podlegające zgłoszeniu na mocy prawa litewskiego</w:t>
            </w:r>
            <w:r w:rsidR="00FC3DB2">
              <w:rPr>
                <w:rFonts w:ascii="Verdana" w:hAnsi="Verdana" w:cs="Arial"/>
                <w:sz w:val="16"/>
                <w:szCs w:val="16"/>
                <w:lang w:val="pl-PL"/>
              </w:rPr>
              <w:t xml:space="preserve"> oraz liczba tych głosów.</w:t>
            </w:r>
            <w:r w:rsidRPr="00ED5267">
              <w:rPr>
                <w:rFonts w:ascii="Verdana" w:hAnsi="Verdana" w:cs="Arial"/>
                <w:sz w:val="16"/>
                <w:szCs w:val="16"/>
                <w:lang w:val="pl-PL"/>
              </w:rPr>
              <w:t xml:space="preserve"> Prawa głosu znacznych akcjonariuszy </w:t>
            </w:r>
          </w:p>
          <w:p w14:paraId="5259DB46"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Bezpośrednia lub pośrednia kontrola nad Spółką</w:t>
            </w:r>
          </w:p>
        </w:tc>
        <w:tc>
          <w:tcPr>
            <w:tcW w:w="3704" w:type="pct"/>
          </w:tcPr>
          <w:p w14:paraId="5C3DF46E" w14:textId="77777777" w:rsidR="006D2D65" w:rsidRPr="00ED5267" w:rsidRDefault="006D2D65" w:rsidP="000C65D1">
            <w:pPr>
              <w:tabs>
                <w:tab w:val="left" w:pos="991"/>
                <w:tab w:val="left" w:pos="7848"/>
              </w:tabs>
              <w:ind w:right="-32"/>
              <w:jc w:val="both"/>
              <w:rPr>
                <w:rFonts w:ascii="Verdana" w:hAnsi="Verdana"/>
                <w:sz w:val="16"/>
                <w:szCs w:val="16"/>
                <w:lang w:val="pl-PL"/>
              </w:rPr>
            </w:pPr>
            <w:r w:rsidRPr="00ED5267">
              <w:rPr>
                <w:rFonts w:ascii="Verdana" w:hAnsi="Verdana"/>
                <w:sz w:val="16"/>
                <w:szCs w:val="16"/>
                <w:lang w:val="pl-PL"/>
              </w:rPr>
              <w:t>Stan posiadania Akcji Emitenta przez Znacznych Akcjonariuszy (</w:t>
            </w:r>
            <w:r w:rsidR="001274ED" w:rsidRPr="00ED5267">
              <w:rPr>
                <w:rFonts w:ascii="Verdana" w:hAnsi="Verdana"/>
                <w:sz w:val="16"/>
                <w:szCs w:val="16"/>
                <w:lang w:val="pl-PL"/>
              </w:rPr>
              <w:t>„</w:t>
            </w:r>
            <w:r w:rsidRPr="00ED5267">
              <w:rPr>
                <w:rFonts w:ascii="Verdana" w:hAnsi="Verdana"/>
                <w:b/>
                <w:bCs/>
                <w:sz w:val="16"/>
                <w:szCs w:val="16"/>
                <w:lang w:val="pl-PL"/>
              </w:rPr>
              <w:t>Znaczni Akcjonariusze</w:t>
            </w:r>
            <w:r w:rsidR="001274ED" w:rsidRPr="00ED5267">
              <w:rPr>
                <w:rFonts w:ascii="Verdana" w:hAnsi="Verdana"/>
                <w:sz w:val="16"/>
                <w:szCs w:val="16"/>
                <w:lang w:val="pl-PL"/>
              </w:rPr>
              <w:t>”</w:t>
            </w:r>
            <w:r w:rsidRPr="00ED5267">
              <w:rPr>
                <w:rFonts w:ascii="Verdana" w:hAnsi="Verdana"/>
                <w:sz w:val="16"/>
                <w:szCs w:val="16"/>
                <w:lang w:val="pl-PL"/>
              </w:rPr>
              <w:t xml:space="preserve">) na dzień sporządzenia Prospektu </w:t>
            </w:r>
            <w:r w:rsidR="00FC3DB2">
              <w:rPr>
                <w:rFonts w:ascii="Verdana" w:hAnsi="Verdana"/>
                <w:sz w:val="16"/>
                <w:szCs w:val="16"/>
                <w:lang w:val="pl-PL"/>
              </w:rPr>
              <w:t>jest podany poniżej</w:t>
            </w:r>
            <w:r w:rsidRPr="00ED5267">
              <w:rPr>
                <w:rFonts w:ascii="Verdana" w:hAnsi="Verdana"/>
                <w:sz w:val="16"/>
                <w:szCs w:val="16"/>
                <w:lang w:val="pl-PL"/>
              </w:rPr>
              <w:t>:</w:t>
            </w:r>
          </w:p>
          <w:p w14:paraId="4FD6FE4C" w14:textId="77777777" w:rsidR="006D2D65" w:rsidRPr="00ED5267" w:rsidRDefault="006D2D65" w:rsidP="000C65D1">
            <w:pPr>
              <w:pStyle w:val="Caption"/>
              <w:keepNext/>
              <w:rPr>
                <w:rFonts w:ascii="Verdana" w:hAnsi="Verdana"/>
                <w:sz w:val="16"/>
                <w:lang w:val="pl-PL"/>
              </w:rPr>
            </w:pPr>
          </w:p>
          <w:tbl>
            <w:tblPr>
              <w:tblW w:w="6238" w:type="dxa"/>
              <w:tblLayout w:type="fixed"/>
              <w:tblLook w:val="04A0" w:firstRow="1" w:lastRow="0" w:firstColumn="1" w:lastColumn="0" w:noHBand="0" w:noVBand="1"/>
            </w:tblPr>
            <w:tblGrid>
              <w:gridCol w:w="2114"/>
              <w:gridCol w:w="2165"/>
              <w:gridCol w:w="1959"/>
            </w:tblGrid>
            <w:tr w:rsidR="006D2D65" w:rsidRPr="00993078" w14:paraId="332A3434" w14:textId="77777777" w:rsidTr="00ED5267">
              <w:trPr>
                <w:trHeight w:val="789"/>
                <w:tblHeader/>
              </w:trPr>
              <w:tc>
                <w:tcPr>
                  <w:tcW w:w="1695" w:type="pct"/>
                  <w:tcBorders>
                    <w:top w:val="single" w:sz="12" w:space="0" w:color="auto"/>
                    <w:left w:val="single" w:sz="4" w:space="0" w:color="A6A6A6"/>
                    <w:bottom w:val="double" w:sz="4" w:space="0" w:color="auto"/>
                    <w:right w:val="single" w:sz="6" w:space="0" w:color="FFFFFF"/>
                  </w:tcBorders>
                  <w:shd w:val="clear" w:color="auto" w:fill="D9D9D9" w:themeFill="background1" w:themeFillShade="D9"/>
                  <w:vAlign w:val="center"/>
                </w:tcPr>
                <w:p w14:paraId="05E67764" w14:textId="77777777" w:rsidR="006D2D65" w:rsidRPr="00ED5267" w:rsidRDefault="006D2D65" w:rsidP="000C65D1">
                  <w:pPr>
                    <w:jc w:val="both"/>
                    <w:rPr>
                      <w:rFonts w:ascii="Verdana" w:hAnsi="Verdana" w:cs="Calibri"/>
                      <w:i/>
                      <w:iCs/>
                      <w:sz w:val="16"/>
                      <w:szCs w:val="16"/>
                      <w:lang w:val="pl-PL"/>
                    </w:rPr>
                  </w:pPr>
                  <w:r w:rsidRPr="00ED5267">
                    <w:rPr>
                      <w:rFonts w:ascii="Verdana" w:hAnsi="Verdana" w:cs="Calibri"/>
                      <w:i/>
                      <w:iCs/>
                      <w:sz w:val="16"/>
                      <w:szCs w:val="16"/>
                      <w:lang w:val="pl-PL"/>
                    </w:rPr>
                    <w:t>Nazwa spółki</w:t>
                  </w:r>
                </w:p>
              </w:tc>
              <w:tc>
                <w:tcPr>
                  <w:tcW w:w="1735" w:type="pct"/>
                  <w:tcBorders>
                    <w:top w:val="single" w:sz="12" w:space="0" w:color="auto"/>
                    <w:left w:val="single" w:sz="6" w:space="0" w:color="FFFFFF"/>
                    <w:bottom w:val="double" w:sz="4" w:space="0" w:color="auto"/>
                    <w:right w:val="single" w:sz="6" w:space="0" w:color="FFFFFF"/>
                  </w:tcBorders>
                  <w:shd w:val="clear" w:color="auto" w:fill="D9D9D9" w:themeFill="background1" w:themeFillShade="D9"/>
                  <w:vAlign w:val="center"/>
                </w:tcPr>
                <w:p w14:paraId="757ED945"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Prawa głosu i Akcje będące w posiadaniu akcjonariusza (szt.)</w:t>
                  </w:r>
                </w:p>
              </w:tc>
              <w:tc>
                <w:tcPr>
                  <w:tcW w:w="1570" w:type="pct"/>
                  <w:tcBorders>
                    <w:top w:val="single" w:sz="12" w:space="0" w:color="auto"/>
                    <w:left w:val="single" w:sz="6" w:space="0" w:color="FFFFFF"/>
                    <w:bottom w:val="double" w:sz="4" w:space="0" w:color="auto"/>
                    <w:right w:val="single" w:sz="4" w:space="0" w:color="A6A6A6"/>
                  </w:tcBorders>
                  <w:shd w:val="clear" w:color="auto" w:fill="D9D9D9" w:themeFill="background1" w:themeFillShade="D9"/>
                  <w:vAlign w:val="center"/>
                </w:tcPr>
                <w:p w14:paraId="1E6210C6"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 xml:space="preserve">Prawa głosu i Akcje będące w posiadaniu akcjonariusza, </w:t>
                  </w:r>
                  <w:r w:rsidR="00FC3DB2">
                    <w:rPr>
                      <w:rFonts w:ascii="Verdana" w:hAnsi="Verdana" w:cs="Calibri"/>
                      <w:i/>
                      <w:iCs/>
                      <w:sz w:val="16"/>
                      <w:szCs w:val="16"/>
                      <w:lang w:val="pl-PL"/>
                    </w:rPr>
                    <w:t>(</w:t>
                  </w:r>
                  <w:r w:rsidRPr="00ED5267">
                    <w:rPr>
                      <w:rFonts w:ascii="Verdana" w:hAnsi="Verdana" w:cs="Calibri"/>
                      <w:i/>
                      <w:iCs/>
                      <w:sz w:val="16"/>
                      <w:szCs w:val="16"/>
                      <w:lang w:val="pl-PL"/>
                    </w:rPr>
                    <w:t>%.</w:t>
                  </w:r>
                  <w:r w:rsidR="00FC3DB2">
                    <w:rPr>
                      <w:rFonts w:ascii="Verdana" w:hAnsi="Verdana" w:cs="Calibri"/>
                      <w:i/>
                      <w:iCs/>
                      <w:sz w:val="16"/>
                      <w:szCs w:val="16"/>
                      <w:lang w:val="pl-PL"/>
                    </w:rPr>
                    <w:t>)</w:t>
                  </w:r>
                </w:p>
              </w:tc>
            </w:tr>
            <w:tr w:rsidR="006D2D65" w:rsidRPr="00993078" w14:paraId="68109217" w14:textId="77777777" w:rsidTr="00ED5267">
              <w:trPr>
                <w:trHeight w:val="427"/>
              </w:trPr>
              <w:tc>
                <w:tcPr>
                  <w:tcW w:w="1695" w:type="pct"/>
                  <w:tcBorders>
                    <w:top w:val="double" w:sz="4" w:space="0" w:color="auto"/>
                    <w:left w:val="single" w:sz="4" w:space="0" w:color="A6A6A6"/>
                    <w:bottom w:val="single" w:sz="4" w:space="0" w:color="A6A6A6"/>
                    <w:right w:val="single" w:sz="4" w:space="0" w:color="A6A6A6"/>
                  </w:tcBorders>
                  <w:shd w:val="clear" w:color="auto" w:fill="auto"/>
                  <w:noWrap/>
                  <w:vAlign w:val="center"/>
                </w:tcPr>
                <w:p w14:paraId="7521722C" w14:textId="77777777" w:rsidR="006D2D65" w:rsidRPr="00ED5267" w:rsidRDefault="006D2D65" w:rsidP="000C65D1">
                  <w:pPr>
                    <w:jc w:val="both"/>
                    <w:rPr>
                      <w:rFonts w:ascii="Verdana" w:hAnsi="Verdana" w:cs="Calibri"/>
                      <w:sz w:val="16"/>
                      <w:szCs w:val="16"/>
                      <w:lang w:val="pl-PL"/>
                    </w:rPr>
                  </w:pPr>
                  <w:r w:rsidRPr="00ED5267">
                    <w:rPr>
                      <w:rFonts w:ascii="Verdana" w:hAnsi="Verdana" w:cs="Calibri"/>
                      <w:sz w:val="16"/>
                      <w:szCs w:val="16"/>
                      <w:lang w:val="pl-PL"/>
                    </w:rPr>
                    <w:t>Baltic Champs Group UAB</w:t>
                  </w:r>
                </w:p>
              </w:tc>
              <w:tc>
                <w:tcPr>
                  <w:tcW w:w="1735" w:type="pct"/>
                  <w:tcBorders>
                    <w:top w:val="double" w:sz="4" w:space="0" w:color="auto"/>
                    <w:left w:val="nil"/>
                    <w:bottom w:val="single" w:sz="4" w:space="0" w:color="A6A6A6"/>
                    <w:right w:val="single" w:sz="4" w:space="0" w:color="A6A6A6"/>
                  </w:tcBorders>
                  <w:shd w:val="clear" w:color="auto" w:fill="auto"/>
                  <w:noWrap/>
                  <w:vAlign w:val="center"/>
                </w:tcPr>
                <w:p w14:paraId="1F260689" w14:textId="77777777" w:rsidR="006D2D65" w:rsidRPr="00ED5267" w:rsidRDefault="006D2D65" w:rsidP="007A2E53">
                  <w:pPr>
                    <w:jc w:val="right"/>
                    <w:rPr>
                      <w:rFonts w:ascii="Verdana" w:hAnsi="Verdana" w:cs="Calibri"/>
                      <w:sz w:val="16"/>
                      <w:szCs w:val="16"/>
                      <w:lang w:val="pl-PL"/>
                    </w:rPr>
                  </w:pPr>
                  <w:r w:rsidRPr="00ED5267">
                    <w:rPr>
                      <w:rFonts w:ascii="Verdana" w:hAnsi="Verdana" w:cs="Calibri"/>
                      <w:sz w:val="16"/>
                      <w:szCs w:val="16"/>
                      <w:lang w:val="pl-PL"/>
                    </w:rPr>
                    <w:t xml:space="preserve">165 </w:t>
                  </w:r>
                  <w:r w:rsidR="007A2E53" w:rsidRPr="00ED5267">
                    <w:rPr>
                      <w:rFonts w:ascii="Verdana" w:hAnsi="Verdana" w:cs="Calibri"/>
                      <w:sz w:val="16"/>
                      <w:szCs w:val="16"/>
                      <w:lang w:val="pl-PL"/>
                    </w:rPr>
                    <w:t>16</w:t>
                  </w:r>
                  <w:r w:rsidR="007A2E53">
                    <w:rPr>
                      <w:rFonts w:ascii="Verdana" w:hAnsi="Verdana" w:cs="Calibri"/>
                      <w:sz w:val="16"/>
                      <w:szCs w:val="16"/>
                      <w:lang w:val="pl-PL"/>
                    </w:rPr>
                    <w:t>7</w:t>
                  </w:r>
                  <w:r w:rsidR="007A2E53" w:rsidRPr="00ED5267">
                    <w:rPr>
                      <w:rFonts w:ascii="Verdana" w:hAnsi="Verdana" w:cs="Calibri"/>
                      <w:sz w:val="16"/>
                      <w:szCs w:val="16"/>
                      <w:lang w:val="pl-PL"/>
                    </w:rPr>
                    <w:t xml:space="preserve"> 9</w:t>
                  </w:r>
                  <w:r w:rsidR="007A2E53">
                    <w:rPr>
                      <w:rFonts w:ascii="Verdana" w:hAnsi="Verdana" w:cs="Calibri"/>
                      <w:sz w:val="16"/>
                      <w:szCs w:val="16"/>
                      <w:lang w:val="pl-PL"/>
                    </w:rPr>
                    <w:t>39</w:t>
                  </w:r>
                  <w:r w:rsidR="007A2E53" w:rsidRPr="00ED5267">
                    <w:rPr>
                      <w:rFonts w:ascii="Verdana" w:hAnsi="Verdana" w:cs="Calibri"/>
                      <w:sz w:val="16"/>
                      <w:szCs w:val="16"/>
                      <w:lang w:val="pl-PL"/>
                    </w:rPr>
                    <w:t xml:space="preserve"> </w:t>
                  </w:r>
                </w:p>
              </w:tc>
              <w:tc>
                <w:tcPr>
                  <w:tcW w:w="1570" w:type="pct"/>
                  <w:tcBorders>
                    <w:top w:val="double" w:sz="4" w:space="0" w:color="auto"/>
                    <w:left w:val="nil"/>
                    <w:bottom w:val="single" w:sz="4" w:space="0" w:color="A6A6A6"/>
                    <w:right w:val="single" w:sz="4" w:space="0" w:color="A6A6A6"/>
                  </w:tcBorders>
                  <w:shd w:val="clear" w:color="auto" w:fill="auto"/>
                  <w:noWrap/>
                  <w:vAlign w:val="center"/>
                </w:tcPr>
                <w:p w14:paraId="10D575B0"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88,13</w:t>
                  </w:r>
                </w:p>
              </w:tc>
            </w:tr>
            <w:tr w:rsidR="006D2D65" w:rsidRPr="00993078" w14:paraId="265A0ACD" w14:textId="77777777" w:rsidTr="00ED5267">
              <w:trPr>
                <w:trHeight w:val="427"/>
              </w:trPr>
              <w:tc>
                <w:tcPr>
                  <w:tcW w:w="1695" w:type="pct"/>
                  <w:tcBorders>
                    <w:top w:val="nil"/>
                    <w:left w:val="single" w:sz="4" w:space="0" w:color="A6A6A6"/>
                    <w:bottom w:val="single" w:sz="4" w:space="0" w:color="A6A6A6"/>
                    <w:right w:val="single" w:sz="4" w:space="0" w:color="A6A6A6"/>
                  </w:tcBorders>
                  <w:shd w:val="clear" w:color="auto" w:fill="auto"/>
                  <w:noWrap/>
                  <w:vAlign w:val="center"/>
                </w:tcPr>
                <w:p w14:paraId="5EC15C30" w14:textId="77777777" w:rsidR="006D2D65" w:rsidRPr="00ED5267" w:rsidRDefault="006D2D65" w:rsidP="000C65D1">
                  <w:pPr>
                    <w:jc w:val="both"/>
                    <w:rPr>
                      <w:rFonts w:ascii="Verdana" w:hAnsi="Verdana" w:cs="Calibri"/>
                      <w:sz w:val="16"/>
                      <w:szCs w:val="16"/>
                      <w:lang w:val="pl-PL"/>
                    </w:rPr>
                  </w:pPr>
                  <w:r w:rsidRPr="00ED5267">
                    <w:rPr>
                      <w:rFonts w:ascii="Verdana" w:hAnsi="Verdana" w:cs="Calibri"/>
                      <w:sz w:val="16"/>
                      <w:szCs w:val="16"/>
                      <w:lang w:val="pl-PL"/>
                    </w:rPr>
                    <w:t>Multi Asset Selection Fund</w:t>
                  </w:r>
                </w:p>
              </w:tc>
              <w:tc>
                <w:tcPr>
                  <w:tcW w:w="1735" w:type="pct"/>
                  <w:tcBorders>
                    <w:top w:val="nil"/>
                    <w:left w:val="nil"/>
                    <w:bottom w:val="single" w:sz="4" w:space="0" w:color="A6A6A6"/>
                    <w:right w:val="single" w:sz="4" w:space="0" w:color="A6A6A6"/>
                  </w:tcBorders>
                  <w:shd w:val="clear" w:color="auto" w:fill="auto"/>
                  <w:noWrap/>
                  <w:vAlign w:val="center"/>
                </w:tcPr>
                <w:p w14:paraId="3AFA837E" w14:textId="77777777" w:rsidR="006D2D65" w:rsidRPr="00ED5267" w:rsidRDefault="006D2D65" w:rsidP="007A2E53">
                  <w:pPr>
                    <w:jc w:val="right"/>
                    <w:rPr>
                      <w:rFonts w:ascii="Verdana" w:hAnsi="Verdana" w:cs="Calibri"/>
                      <w:sz w:val="16"/>
                      <w:szCs w:val="16"/>
                      <w:lang w:val="pl-PL"/>
                    </w:rPr>
                  </w:pPr>
                  <w:r w:rsidRPr="00ED5267">
                    <w:rPr>
                      <w:rFonts w:ascii="Verdana" w:hAnsi="Verdana" w:cs="Calibri"/>
                      <w:sz w:val="16"/>
                      <w:szCs w:val="16"/>
                      <w:lang w:val="pl-PL"/>
                    </w:rPr>
                    <w:t xml:space="preserve">10 </w:t>
                  </w:r>
                  <w:r w:rsidR="007A2E53" w:rsidRPr="00ED5267">
                    <w:rPr>
                      <w:rFonts w:ascii="Verdana" w:hAnsi="Verdana" w:cs="Calibri"/>
                      <w:sz w:val="16"/>
                      <w:szCs w:val="16"/>
                      <w:lang w:val="pl-PL"/>
                    </w:rPr>
                    <w:t>92</w:t>
                  </w:r>
                  <w:r w:rsidR="007A2E53">
                    <w:rPr>
                      <w:rFonts w:ascii="Verdana" w:hAnsi="Verdana" w:cs="Calibri"/>
                      <w:sz w:val="16"/>
                      <w:szCs w:val="16"/>
                      <w:lang w:val="pl-PL"/>
                    </w:rPr>
                    <w:t>0</w:t>
                  </w:r>
                  <w:r w:rsidR="007A2E53" w:rsidRPr="00ED5267">
                    <w:rPr>
                      <w:rFonts w:ascii="Verdana" w:hAnsi="Verdana" w:cs="Calibri"/>
                      <w:sz w:val="16"/>
                      <w:szCs w:val="16"/>
                      <w:lang w:val="pl-PL"/>
                    </w:rPr>
                    <w:t xml:space="preserve"> </w:t>
                  </w:r>
                  <w:r w:rsidR="007A2E53">
                    <w:rPr>
                      <w:rFonts w:ascii="Verdana" w:hAnsi="Verdana" w:cs="Calibri"/>
                      <w:sz w:val="16"/>
                      <w:szCs w:val="16"/>
                      <w:lang w:val="pl-PL"/>
                    </w:rPr>
                    <w:t>736</w:t>
                  </w:r>
                  <w:r w:rsidR="007A2E53" w:rsidRPr="00ED5267">
                    <w:rPr>
                      <w:rFonts w:ascii="Verdana" w:hAnsi="Verdana" w:cs="Calibri"/>
                      <w:sz w:val="16"/>
                      <w:szCs w:val="16"/>
                      <w:lang w:val="pl-PL"/>
                    </w:rPr>
                    <w:t xml:space="preserve"> </w:t>
                  </w:r>
                </w:p>
              </w:tc>
              <w:tc>
                <w:tcPr>
                  <w:tcW w:w="1570" w:type="pct"/>
                  <w:tcBorders>
                    <w:top w:val="nil"/>
                    <w:left w:val="nil"/>
                    <w:bottom w:val="single" w:sz="4" w:space="0" w:color="A6A6A6"/>
                    <w:right w:val="single" w:sz="4" w:space="0" w:color="A6A6A6"/>
                  </w:tcBorders>
                  <w:shd w:val="clear" w:color="auto" w:fill="auto"/>
                  <w:noWrap/>
                  <w:vAlign w:val="center"/>
                </w:tcPr>
                <w:p w14:paraId="37933B63"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5,83</w:t>
                  </w:r>
                </w:p>
              </w:tc>
            </w:tr>
            <w:tr w:rsidR="006D2D65" w:rsidRPr="00993078" w14:paraId="594BB76E" w14:textId="77777777" w:rsidTr="00ED5267">
              <w:trPr>
                <w:trHeight w:val="427"/>
              </w:trPr>
              <w:tc>
                <w:tcPr>
                  <w:tcW w:w="1695" w:type="pct"/>
                  <w:tcBorders>
                    <w:top w:val="nil"/>
                    <w:left w:val="single" w:sz="4" w:space="0" w:color="A6A6A6"/>
                    <w:bottom w:val="single" w:sz="4" w:space="0" w:color="A6A6A6"/>
                    <w:right w:val="single" w:sz="4" w:space="0" w:color="A6A6A6"/>
                  </w:tcBorders>
                  <w:shd w:val="clear" w:color="auto" w:fill="auto"/>
                  <w:noWrap/>
                  <w:vAlign w:val="center"/>
                </w:tcPr>
                <w:p w14:paraId="675D1909" w14:textId="77777777" w:rsidR="006D2D65" w:rsidRPr="00ED5267" w:rsidDel="00CE05DB" w:rsidRDefault="006D2D65" w:rsidP="000C65D1">
                  <w:pPr>
                    <w:jc w:val="both"/>
                    <w:rPr>
                      <w:rFonts w:ascii="Verdana" w:hAnsi="Verdana" w:cs="Calibri"/>
                      <w:sz w:val="16"/>
                      <w:szCs w:val="16"/>
                      <w:lang w:val="pl-PL"/>
                    </w:rPr>
                  </w:pPr>
                  <w:r w:rsidRPr="00ED5267">
                    <w:rPr>
                      <w:rFonts w:ascii="Verdana" w:hAnsi="Verdana" w:cs="Calibri"/>
                      <w:sz w:val="16"/>
                      <w:szCs w:val="16"/>
                      <w:lang w:val="pl-PL"/>
                    </w:rPr>
                    <w:t>Akcje w wolnym obrocie</w:t>
                  </w:r>
                </w:p>
              </w:tc>
              <w:tc>
                <w:tcPr>
                  <w:tcW w:w="1735" w:type="pct"/>
                  <w:tcBorders>
                    <w:top w:val="nil"/>
                    <w:left w:val="nil"/>
                    <w:bottom w:val="single" w:sz="4" w:space="0" w:color="A6A6A6"/>
                    <w:right w:val="single" w:sz="4" w:space="0" w:color="A6A6A6"/>
                  </w:tcBorders>
                  <w:shd w:val="clear" w:color="auto" w:fill="auto"/>
                  <w:noWrap/>
                  <w:vAlign w:val="center"/>
                </w:tcPr>
                <w:p w14:paraId="799661CE" w14:textId="77777777" w:rsidR="006D2D65" w:rsidRPr="00ED5267" w:rsidDel="00CE05DB" w:rsidRDefault="006D2D65" w:rsidP="007A2E53">
                  <w:pPr>
                    <w:jc w:val="right"/>
                    <w:rPr>
                      <w:rFonts w:ascii="Verdana" w:hAnsi="Verdana" w:cs="Calibri"/>
                      <w:sz w:val="16"/>
                      <w:szCs w:val="16"/>
                      <w:lang w:val="pl-PL"/>
                    </w:rPr>
                  </w:pPr>
                  <w:r w:rsidRPr="00ED5267">
                    <w:rPr>
                      <w:rFonts w:ascii="Verdana" w:hAnsi="Verdana" w:cs="Calibri"/>
                      <w:sz w:val="16"/>
                      <w:szCs w:val="16"/>
                      <w:lang w:val="pl-PL"/>
                    </w:rPr>
                    <w:t xml:space="preserve">11 </w:t>
                  </w:r>
                  <w:r w:rsidR="007A2E53" w:rsidRPr="00ED5267">
                    <w:rPr>
                      <w:rFonts w:ascii="Verdana" w:hAnsi="Verdana" w:cs="Calibri"/>
                      <w:sz w:val="16"/>
                      <w:szCs w:val="16"/>
                      <w:lang w:val="pl-PL"/>
                    </w:rPr>
                    <w:t>3</w:t>
                  </w:r>
                  <w:r w:rsidR="007A2E53">
                    <w:rPr>
                      <w:rFonts w:ascii="Verdana" w:hAnsi="Verdana" w:cs="Calibri"/>
                      <w:sz w:val="16"/>
                      <w:szCs w:val="16"/>
                      <w:lang w:val="pl-PL"/>
                    </w:rPr>
                    <w:t>27</w:t>
                  </w:r>
                  <w:r w:rsidR="007A2E53" w:rsidRPr="00ED5267">
                    <w:rPr>
                      <w:rFonts w:ascii="Verdana" w:hAnsi="Verdana" w:cs="Calibri"/>
                      <w:sz w:val="16"/>
                      <w:szCs w:val="16"/>
                      <w:lang w:val="pl-PL"/>
                    </w:rPr>
                    <w:t xml:space="preserve"> </w:t>
                  </w:r>
                  <w:r w:rsidR="007A2E53">
                    <w:rPr>
                      <w:rFonts w:ascii="Verdana" w:hAnsi="Verdana" w:cs="Calibri"/>
                      <w:sz w:val="16"/>
                      <w:szCs w:val="16"/>
                      <w:lang w:val="pl-PL"/>
                    </w:rPr>
                    <w:t>577</w:t>
                  </w:r>
                  <w:r w:rsidR="007A2E53" w:rsidRPr="00ED5267">
                    <w:rPr>
                      <w:rFonts w:ascii="Verdana" w:hAnsi="Verdana" w:cs="Calibri"/>
                      <w:sz w:val="16"/>
                      <w:szCs w:val="16"/>
                      <w:lang w:val="pl-PL"/>
                    </w:rPr>
                    <w:t xml:space="preserve"> </w:t>
                  </w:r>
                </w:p>
              </w:tc>
              <w:tc>
                <w:tcPr>
                  <w:tcW w:w="1570" w:type="pct"/>
                  <w:tcBorders>
                    <w:top w:val="nil"/>
                    <w:left w:val="nil"/>
                    <w:bottom w:val="single" w:sz="4" w:space="0" w:color="A6A6A6"/>
                    <w:right w:val="single" w:sz="4" w:space="0" w:color="A6A6A6"/>
                  </w:tcBorders>
                  <w:shd w:val="clear" w:color="auto" w:fill="auto"/>
                  <w:noWrap/>
                  <w:vAlign w:val="center"/>
                </w:tcPr>
                <w:p w14:paraId="19331F7D" w14:textId="77777777" w:rsidR="006D2D65" w:rsidRPr="00ED5267" w:rsidDel="00CE05DB" w:rsidRDefault="006D2D65" w:rsidP="000C65D1">
                  <w:pPr>
                    <w:jc w:val="right"/>
                    <w:rPr>
                      <w:rFonts w:ascii="Verdana" w:hAnsi="Verdana" w:cs="Calibri"/>
                      <w:sz w:val="16"/>
                      <w:szCs w:val="16"/>
                      <w:lang w:val="pl-PL"/>
                    </w:rPr>
                  </w:pPr>
                  <w:r w:rsidRPr="00ED5267">
                    <w:rPr>
                      <w:rFonts w:ascii="Verdana" w:hAnsi="Verdana" w:cs="Calibri"/>
                      <w:sz w:val="16"/>
                      <w:szCs w:val="16"/>
                      <w:lang w:val="pl-PL"/>
                    </w:rPr>
                    <w:t>6,04</w:t>
                  </w:r>
                </w:p>
              </w:tc>
            </w:tr>
            <w:tr w:rsidR="006D2D65" w:rsidRPr="00993078" w14:paraId="5C111F54" w14:textId="77777777" w:rsidTr="00ED5267">
              <w:trPr>
                <w:trHeight w:val="427"/>
              </w:trPr>
              <w:tc>
                <w:tcPr>
                  <w:tcW w:w="1695" w:type="pct"/>
                  <w:tcBorders>
                    <w:top w:val="nil"/>
                    <w:left w:val="single" w:sz="4" w:space="0" w:color="A6A6A6"/>
                    <w:bottom w:val="single" w:sz="4" w:space="0" w:color="A6A6A6"/>
                    <w:right w:val="single" w:sz="4" w:space="0" w:color="A6A6A6"/>
                  </w:tcBorders>
                  <w:shd w:val="clear" w:color="auto" w:fill="auto"/>
                  <w:noWrap/>
                  <w:vAlign w:val="center"/>
                </w:tcPr>
                <w:p w14:paraId="48C8D991" w14:textId="77777777" w:rsidR="006D2D65" w:rsidRPr="00ED5267" w:rsidRDefault="006D2D65" w:rsidP="000C65D1">
                  <w:pPr>
                    <w:jc w:val="both"/>
                    <w:rPr>
                      <w:rFonts w:ascii="Verdana" w:hAnsi="Verdana"/>
                      <w:b/>
                      <w:sz w:val="16"/>
                      <w:lang w:val="pl-PL"/>
                    </w:rPr>
                  </w:pPr>
                  <w:r w:rsidRPr="00ED5267">
                    <w:rPr>
                      <w:rFonts w:ascii="Verdana" w:hAnsi="Verdana"/>
                      <w:b/>
                      <w:bCs/>
                      <w:sz w:val="16"/>
                      <w:lang w:val="pl-PL"/>
                    </w:rPr>
                    <w:t>Ogółem</w:t>
                  </w:r>
                </w:p>
              </w:tc>
              <w:tc>
                <w:tcPr>
                  <w:tcW w:w="1735" w:type="pct"/>
                  <w:tcBorders>
                    <w:top w:val="nil"/>
                    <w:left w:val="nil"/>
                    <w:bottom w:val="single" w:sz="4" w:space="0" w:color="A6A6A6"/>
                    <w:right w:val="single" w:sz="4" w:space="0" w:color="A6A6A6"/>
                  </w:tcBorders>
                  <w:shd w:val="clear" w:color="auto" w:fill="auto"/>
                  <w:noWrap/>
                  <w:vAlign w:val="center"/>
                </w:tcPr>
                <w:p w14:paraId="5C4F6B03" w14:textId="77777777" w:rsidR="006D2D65" w:rsidRPr="00ED5267" w:rsidDel="00CE05DB" w:rsidRDefault="006D2D65" w:rsidP="000C65D1">
                  <w:pPr>
                    <w:jc w:val="right"/>
                    <w:rPr>
                      <w:rFonts w:ascii="Verdana" w:hAnsi="Verdana"/>
                      <w:b/>
                      <w:sz w:val="16"/>
                      <w:lang w:val="pl-PL"/>
                    </w:rPr>
                  </w:pPr>
                  <w:r w:rsidRPr="00ED5267">
                    <w:rPr>
                      <w:rFonts w:ascii="Verdana" w:hAnsi="Verdana"/>
                      <w:b/>
                      <w:bCs/>
                      <w:sz w:val="16"/>
                      <w:lang w:val="pl-PL"/>
                    </w:rPr>
                    <w:t>187 416 252</w:t>
                  </w:r>
                </w:p>
              </w:tc>
              <w:tc>
                <w:tcPr>
                  <w:tcW w:w="1570" w:type="pct"/>
                  <w:tcBorders>
                    <w:top w:val="nil"/>
                    <w:left w:val="nil"/>
                    <w:bottom w:val="single" w:sz="4" w:space="0" w:color="A6A6A6"/>
                    <w:right w:val="single" w:sz="4" w:space="0" w:color="A6A6A6"/>
                  </w:tcBorders>
                  <w:shd w:val="clear" w:color="auto" w:fill="auto"/>
                  <w:noWrap/>
                  <w:vAlign w:val="center"/>
                </w:tcPr>
                <w:p w14:paraId="6DC93C09" w14:textId="77777777" w:rsidR="006D2D65" w:rsidRPr="00ED5267" w:rsidDel="00CE05DB" w:rsidRDefault="006D2D65" w:rsidP="000C65D1">
                  <w:pPr>
                    <w:jc w:val="right"/>
                    <w:rPr>
                      <w:rFonts w:ascii="Verdana" w:hAnsi="Verdana"/>
                      <w:b/>
                      <w:sz w:val="16"/>
                      <w:lang w:val="pl-PL"/>
                    </w:rPr>
                  </w:pPr>
                  <w:r w:rsidRPr="00ED5267">
                    <w:rPr>
                      <w:rFonts w:ascii="Verdana" w:hAnsi="Verdana"/>
                      <w:b/>
                      <w:bCs/>
                      <w:sz w:val="16"/>
                      <w:lang w:val="pl-PL"/>
                    </w:rPr>
                    <w:t>100</w:t>
                  </w:r>
                </w:p>
              </w:tc>
            </w:tr>
          </w:tbl>
          <w:p w14:paraId="17EBAF50" w14:textId="77777777" w:rsidR="006D2D65" w:rsidRPr="00ED5267" w:rsidRDefault="006D2D65" w:rsidP="000C65D1">
            <w:pPr>
              <w:tabs>
                <w:tab w:val="left" w:pos="991"/>
                <w:tab w:val="left" w:pos="7848"/>
              </w:tabs>
              <w:rPr>
                <w:rFonts w:ascii="Verdana" w:hAnsi="Verdana"/>
                <w:i/>
                <w:sz w:val="16"/>
                <w:szCs w:val="16"/>
                <w:lang w:val="pl-PL"/>
              </w:rPr>
            </w:pPr>
            <w:r w:rsidRPr="00ED5267">
              <w:rPr>
                <w:rFonts w:ascii="Verdana" w:hAnsi="Verdana"/>
                <w:i/>
                <w:iCs/>
                <w:sz w:val="16"/>
                <w:szCs w:val="16"/>
                <w:lang w:val="pl-PL"/>
              </w:rPr>
              <w:t>Źródło: Spółka.</w:t>
            </w:r>
          </w:p>
          <w:p w14:paraId="47B142B7" w14:textId="77777777" w:rsidR="006D2D65" w:rsidRPr="00ED5267" w:rsidRDefault="006D2D65" w:rsidP="000C65D1">
            <w:pPr>
              <w:ind w:right="-32"/>
              <w:rPr>
                <w:rFonts w:ascii="Verdana" w:hAnsi="Verdana"/>
                <w:sz w:val="16"/>
                <w:szCs w:val="16"/>
                <w:lang w:val="pl-PL"/>
              </w:rPr>
            </w:pPr>
          </w:p>
          <w:p w14:paraId="76593839" w14:textId="77777777" w:rsidR="006D2D65" w:rsidRPr="00ED5267" w:rsidRDefault="006D2D65" w:rsidP="000C65D1">
            <w:pPr>
              <w:ind w:right="-32"/>
              <w:jc w:val="both"/>
              <w:rPr>
                <w:rFonts w:ascii="Verdana" w:hAnsi="Verdana"/>
                <w:sz w:val="16"/>
                <w:szCs w:val="16"/>
                <w:lang w:val="pl-PL"/>
              </w:rPr>
            </w:pPr>
            <w:r w:rsidRPr="00ED5267">
              <w:rPr>
                <w:rFonts w:ascii="Verdana" w:hAnsi="Verdana"/>
                <w:sz w:val="16"/>
                <w:szCs w:val="16"/>
                <w:lang w:val="pl-PL"/>
              </w:rPr>
              <w:t xml:space="preserve">Wszystkie Akcje Emitenta (w tym Akcje Nowej Emisji po emisji) dają takie same prawa głosu wszystkim akcjonariuszom. </w:t>
            </w:r>
          </w:p>
          <w:p w14:paraId="57CEE96D" w14:textId="77777777" w:rsidR="006D2D65" w:rsidRPr="00ED5267" w:rsidRDefault="006D2D65" w:rsidP="000C65D1">
            <w:pPr>
              <w:ind w:right="-32"/>
              <w:rPr>
                <w:rFonts w:ascii="Verdana" w:hAnsi="Verdana"/>
                <w:sz w:val="16"/>
                <w:szCs w:val="16"/>
                <w:lang w:val="pl-PL"/>
              </w:rPr>
            </w:pPr>
          </w:p>
          <w:p w14:paraId="37DDEB37" w14:textId="77777777" w:rsidR="006D2D65" w:rsidRPr="00ED5267" w:rsidRDefault="006D2D65" w:rsidP="000C65D1">
            <w:pPr>
              <w:ind w:right="-32"/>
              <w:jc w:val="both"/>
              <w:rPr>
                <w:rFonts w:ascii="Verdana" w:hAnsi="Verdana"/>
                <w:sz w:val="16"/>
                <w:szCs w:val="16"/>
                <w:lang w:val="pl-PL"/>
              </w:rPr>
            </w:pPr>
            <w:r w:rsidRPr="00ED5267">
              <w:rPr>
                <w:rFonts w:ascii="Verdana" w:hAnsi="Verdana"/>
                <w:sz w:val="16"/>
                <w:szCs w:val="16"/>
                <w:lang w:val="pl-PL"/>
              </w:rPr>
              <w:t xml:space="preserve">Kontrolę nad Emitentem sprawują akcjonariusze Emitenta. Emitent nie posiada wiedzy o żadnej innej kontroli sprawowanej bezpośrednio lub pośrednio, </w:t>
            </w:r>
            <w:r w:rsidR="00B45CCB">
              <w:rPr>
                <w:rFonts w:ascii="Verdana" w:hAnsi="Verdana"/>
                <w:sz w:val="16"/>
                <w:szCs w:val="16"/>
                <w:lang w:val="pl-PL"/>
              </w:rPr>
              <w:t>poza tym</w:t>
            </w:r>
            <w:r w:rsidRPr="00ED5267">
              <w:rPr>
                <w:rFonts w:ascii="Verdana" w:hAnsi="Verdana"/>
                <w:sz w:val="16"/>
                <w:szCs w:val="16"/>
                <w:lang w:val="pl-PL"/>
              </w:rPr>
              <w:t>, że spółka Baltic Champs Group UAB (</w:t>
            </w:r>
            <w:r w:rsidR="001274ED" w:rsidRPr="00ED5267">
              <w:rPr>
                <w:rFonts w:ascii="Verdana" w:hAnsi="Verdana"/>
                <w:sz w:val="16"/>
                <w:szCs w:val="16"/>
                <w:lang w:val="pl-PL"/>
              </w:rPr>
              <w:t>„</w:t>
            </w:r>
            <w:r w:rsidRPr="00ED5267">
              <w:rPr>
                <w:rFonts w:ascii="Verdana" w:hAnsi="Verdana"/>
                <w:b/>
                <w:bCs/>
                <w:sz w:val="16"/>
                <w:szCs w:val="16"/>
                <w:lang w:val="pl-PL"/>
              </w:rPr>
              <w:t>Akcjonariusz Sprzedający</w:t>
            </w:r>
            <w:r w:rsidR="001274ED" w:rsidRPr="00ED5267">
              <w:rPr>
                <w:rFonts w:ascii="Verdana" w:hAnsi="Verdana"/>
                <w:sz w:val="16"/>
                <w:szCs w:val="16"/>
                <w:lang w:val="pl-PL"/>
              </w:rPr>
              <w:t>”</w:t>
            </w:r>
            <w:r w:rsidRPr="00ED5267">
              <w:rPr>
                <w:rFonts w:ascii="Verdana" w:hAnsi="Verdana"/>
                <w:sz w:val="16"/>
                <w:szCs w:val="16"/>
                <w:lang w:val="pl-PL"/>
              </w:rPr>
              <w:t xml:space="preserve">) jest podmiotem w </w:t>
            </w:r>
            <w:r w:rsidR="00B45CCB">
              <w:rPr>
                <w:rFonts w:ascii="Verdana" w:hAnsi="Verdana"/>
                <w:sz w:val="16"/>
                <w:szCs w:val="16"/>
                <w:lang w:val="pl-PL"/>
              </w:rPr>
              <w:t>pełni</w:t>
            </w:r>
            <w:r w:rsidRPr="00ED5267">
              <w:rPr>
                <w:rFonts w:ascii="Verdana" w:hAnsi="Verdana"/>
                <w:sz w:val="16"/>
                <w:szCs w:val="16"/>
                <w:lang w:val="pl-PL"/>
              </w:rPr>
              <w:t xml:space="preserve"> zależnym od pana Kęstutisa Juščiusa, Prezesa Zarządu.</w:t>
            </w:r>
          </w:p>
          <w:p w14:paraId="5795770B" w14:textId="77777777" w:rsidR="006D2D65" w:rsidRPr="00ED5267" w:rsidRDefault="006D2D65" w:rsidP="000C65D1">
            <w:pPr>
              <w:ind w:right="-32"/>
              <w:jc w:val="both"/>
              <w:rPr>
                <w:rFonts w:ascii="Verdana" w:hAnsi="Verdana"/>
                <w:sz w:val="16"/>
                <w:szCs w:val="16"/>
                <w:lang w:val="pl-PL"/>
              </w:rPr>
            </w:pPr>
          </w:p>
          <w:p w14:paraId="1C04C793"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Spółce nie są znane żadne ustalenia, które w przyszłości mogłyby skutkować zmianą kontroli nad Spółką. Ponadto</w:t>
            </w:r>
            <w:r w:rsidR="00B45CCB">
              <w:rPr>
                <w:rFonts w:ascii="Verdana" w:hAnsi="Verdana"/>
                <w:sz w:val="16"/>
                <w:szCs w:val="16"/>
                <w:lang w:val="pl-PL"/>
              </w:rPr>
              <w:t>,</w:t>
            </w:r>
            <w:r w:rsidRPr="00ED5267">
              <w:rPr>
                <w:rFonts w:ascii="Verdana" w:hAnsi="Verdana"/>
                <w:sz w:val="16"/>
                <w:szCs w:val="16"/>
                <w:lang w:val="pl-PL"/>
              </w:rPr>
              <w:t xml:space="preserve"> Spółce nie są znane żadne umowy o sprawowaniu wspólnej kontroli pomiędzy </w:t>
            </w:r>
            <w:r w:rsidR="00B45CCB">
              <w:rPr>
                <w:rFonts w:ascii="Verdana" w:hAnsi="Verdana"/>
                <w:sz w:val="16"/>
                <w:szCs w:val="16"/>
                <w:lang w:val="pl-PL"/>
              </w:rPr>
              <w:t xml:space="preserve">jej </w:t>
            </w:r>
            <w:r w:rsidRPr="00ED5267">
              <w:rPr>
                <w:rFonts w:ascii="Verdana" w:hAnsi="Verdana"/>
                <w:sz w:val="16"/>
                <w:szCs w:val="16"/>
                <w:lang w:val="pl-PL"/>
              </w:rPr>
              <w:t>akcjonariuszami. Na dzień sporządzenia Prospektu Spółka nie posiada informacji o istniejących umowach pomiędzy akcjonariuszami Spółki w sprawie wykonywania praw głosu po dokonaniu podwyższenia kapitału Spółki.</w:t>
            </w:r>
          </w:p>
        </w:tc>
      </w:tr>
      <w:tr w:rsidR="006D2D65" w:rsidRPr="00234B21" w14:paraId="475E8A2D" w14:textId="77777777" w:rsidTr="00516D86">
        <w:trPr>
          <w:trHeight w:val="428"/>
        </w:trPr>
        <w:tc>
          <w:tcPr>
            <w:tcW w:w="534" w:type="pct"/>
          </w:tcPr>
          <w:p w14:paraId="21E78E50"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B.7</w:t>
            </w:r>
          </w:p>
        </w:tc>
        <w:tc>
          <w:tcPr>
            <w:tcW w:w="762" w:type="pct"/>
          </w:tcPr>
          <w:p w14:paraId="4B4B5453" w14:textId="77777777" w:rsidR="006D2D65" w:rsidRPr="00ED5267" w:rsidRDefault="006D2D65" w:rsidP="00B45CCB">
            <w:pPr>
              <w:spacing w:after="40"/>
              <w:rPr>
                <w:rFonts w:ascii="Verdana" w:hAnsi="Verdana" w:cs="Arial"/>
                <w:sz w:val="16"/>
                <w:szCs w:val="16"/>
                <w:lang w:val="pl-PL"/>
              </w:rPr>
            </w:pPr>
            <w:r w:rsidRPr="00ED5267">
              <w:rPr>
                <w:rFonts w:ascii="Verdana" w:hAnsi="Verdana" w:cs="Arial"/>
                <w:sz w:val="16"/>
                <w:szCs w:val="16"/>
                <w:lang w:val="pl-PL"/>
              </w:rPr>
              <w:t xml:space="preserve">Wybrane najważniejsze historyczne informacje finansowe. Opis istotnych zmian w sytuacji finansowej i wyniku </w:t>
            </w:r>
            <w:r w:rsidR="00B45CCB">
              <w:rPr>
                <w:rFonts w:ascii="Verdana" w:hAnsi="Verdana" w:cs="Arial"/>
                <w:sz w:val="16"/>
                <w:szCs w:val="16"/>
                <w:lang w:val="pl-PL"/>
              </w:rPr>
              <w:t>operacyjnym</w:t>
            </w:r>
            <w:r w:rsidR="00B45CCB" w:rsidRPr="00ED5267">
              <w:rPr>
                <w:rFonts w:ascii="Verdana" w:hAnsi="Verdana" w:cs="Arial"/>
                <w:sz w:val="16"/>
                <w:szCs w:val="16"/>
                <w:lang w:val="pl-PL"/>
              </w:rPr>
              <w:t xml:space="preserve"> </w:t>
            </w:r>
            <w:r w:rsidRPr="00ED5267">
              <w:rPr>
                <w:rFonts w:ascii="Verdana" w:hAnsi="Verdana" w:cs="Arial"/>
                <w:sz w:val="16"/>
                <w:szCs w:val="16"/>
                <w:lang w:val="pl-PL"/>
              </w:rPr>
              <w:t>Spółki po okresie objętym wybranymi najważniejszymi historycznymi informacjami finansowymi.</w:t>
            </w:r>
          </w:p>
        </w:tc>
        <w:tc>
          <w:tcPr>
            <w:tcW w:w="3704" w:type="pct"/>
          </w:tcPr>
          <w:p w14:paraId="23EED603" w14:textId="77777777" w:rsidR="006D2D65" w:rsidRPr="00ED5267" w:rsidRDefault="006D2D65" w:rsidP="000C65D1">
            <w:pPr>
              <w:ind w:right="-32"/>
              <w:jc w:val="both"/>
              <w:rPr>
                <w:rFonts w:ascii="Verdana" w:hAnsi="Verdana" w:cs="Arial"/>
                <w:sz w:val="16"/>
                <w:szCs w:val="16"/>
                <w:lang w:val="pl-PL"/>
              </w:rPr>
            </w:pPr>
            <w:r w:rsidRPr="00ED5267">
              <w:rPr>
                <w:rFonts w:ascii="Verdana" w:hAnsi="Verdana" w:cs="Arial"/>
                <w:sz w:val="16"/>
                <w:szCs w:val="16"/>
                <w:lang w:val="pl-PL"/>
              </w:rPr>
              <w:t>Wybrane informacje finansowe ze zbadanego rocznego i niezbadanego śródrocznego skonsolidowanego rachunku zysków i strat Grupy (w tys. EUR).</w:t>
            </w:r>
          </w:p>
          <w:p w14:paraId="1C94ED1C" w14:textId="77777777" w:rsidR="006D2D65" w:rsidRPr="00ED5267" w:rsidRDefault="006D2D65" w:rsidP="000C65D1">
            <w:pPr>
              <w:ind w:right="-32"/>
              <w:jc w:val="both"/>
              <w:rPr>
                <w:rFonts w:ascii="Verdana" w:hAnsi="Verdana" w:cs="Arial"/>
                <w:sz w:val="16"/>
                <w:szCs w:val="16"/>
                <w:lang w:val="pl-PL"/>
              </w:rPr>
            </w:pPr>
          </w:p>
          <w:tbl>
            <w:tblPr>
              <w:tblStyle w:val="TableGridLight1"/>
              <w:tblW w:w="6592" w:type="dxa"/>
              <w:tblLayout w:type="fixed"/>
              <w:tblLook w:val="04A0" w:firstRow="1" w:lastRow="0" w:firstColumn="1" w:lastColumn="0" w:noHBand="0" w:noVBand="1"/>
            </w:tblPr>
            <w:tblGrid>
              <w:gridCol w:w="1186"/>
              <w:gridCol w:w="1280"/>
              <w:gridCol w:w="1099"/>
              <w:gridCol w:w="976"/>
              <w:gridCol w:w="976"/>
              <w:gridCol w:w="1075"/>
            </w:tblGrid>
            <w:tr w:rsidR="006D2D65" w:rsidRPr="00ED5267" w14:paraId="132AAD8A" w14:textId="77777777" w:rsidTr="00ED5267">
              <w:trPr>
                <w:trHeight w:val="906"/>
              </w:trPr>
              <w:tc>
                <w:tcPr>
                  <w:tcW w:w="1186" w:type="dxa"/>
                  <w:tcBorders>
                    <w:top w:val="single" w:sz="12" w:space="0" w:color="auto"/>
                    <w:bottom w:val="double" w:sz="4" w:space="0" w:color="auto"/>
                  </w:tcBorders>
                  <w:shd w:val="clear" w:color="auto" w:fill="D9D9D9" w:themeFill="background1" w:themeFillShade="D9"/>
                  <w:noWrap/>
                  <w:vAlign w:val="center"/>
                  <w:hideMark/>
                </w:tcPr>
                <w:p w14:paraId="1859119B" w14:textId="77777777" w:rsidR="006D2D65" w:rsidRPr="00ED5267" w:rsidRDefault="006D2D65" w:rsidP="000C65D1">
                  <w:pPr>
                    <w:rPr>
                      <w:rFonts w:ascii="Verdana" w:hAnsi="Verdana" w:cs="Calibri"/>
                      <w:i/>
                      <w:iCs/>
                      <w:sz w:val="16"/>
                      <w:szCs w:val="16"/>
                      <w:lang w:val="pl-PL"/>
                    </w:rPr>
                  </w:pPr>
                  <w:r w:rsidRPr="00ED5267">
                    <w:rPr>
                      <w:rFonts w:ascii="Verdana" w:hAnsi="Verdana" w:cs="Calibri"/>
                      <w:i/>
                      <w:iCs/>
                      <w:sz w:val="16"/>
                      <w:szCs w:val="16"/>
                      <w:lang w:val="pl-PL"/>
                    </w:rPr>
                    <w:t>Pozycja</w:t>
                  </w:r>
                </w:p>
              </w:tc>
              <w:tc>
                <w:tcPr>
                  <w:tcW w:w="1280" w:type="dxa"/>
                  <w:tcBorders>
                    <w:top w:val="single" w:sz="12" w:space="0" w:color="auto"/>
                    <w:bottom w:val="double" w:sz="4" w:space="0" w:color="auto"/>
                  </w:tcBorders>
                  <w:shd w:val="clear" w:color="auto" w:fill="D9D9D9" w:themeFill="background1" w:themeFillShade="D9"/>
                  <w:vAlign w:val="center"/>
                </w:tcPr>
                <w:p w14:paraId="2C053742"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Okres 3 miesięcy zakończony 31 marca 2018 r.</w:t>
                  </w:r>
                </w:p>
              </w:tc>
              <w:tc>
                <w:tcPr>
                  <w:tcW w:w="1098" w:type="dxa"/>
                  <w:tcBorders>
                    <w:top w:val="single" w:sz="12" w:space="0" w:color="auto"/>
                    <w:bottom w:val="double" w:sz="4" w:space="0" w:color="auto"/>
                  </w:tcBorders>
                  <w:shd w:val="clear" w:color="auto" w:fill="D9D9D9" w:themeFill="background1" w:themeFillShade="D9"/>
                  <w:vAlign w:val="center"/>
                </w:tcPr>
                <w:p w14:paraId="5F25B18C"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Okres 3 miesięcy zakończony 31 marca 2017 r.</w:t>
                  </w:r>
                </w:p>
              </w:tc>
              <w:tc>
                <w:tcPr>
                  <w:tcW w:w="976" w:type="dxa"/>
                  <w:tcBorders>
                    <w:top w:val="single" w:sz="12" w:space="0" w:color="auto"/>
                    <w:bottom w:val="double" w:sz="4" w:space="0" w:color="auto"/>
                  </w:tcBorders>
                  <w:shd w:val="clear" w:color="auto" w:fill="D9D9D9" w:themeFill="background1" w:themeFillShade="D9"/>
                  <w:vAlign w:val="center"/>
                  <w:hideMark/>
                </w:tcPr>
                <w:p w14:paraId="44192824"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Rok zakończony 31 grudnia 2017 r.</w:t>
                  </w:r>
                </w:p>
              </w:tc>
              <w:tc>
                <w:tcPr>
                  <w:tcW w:w="976" w:type="dxa"/>
                  <w:tcBorders>
                    <w:top w:val="single" w:sz="12" w:space="0" w:color="auto"/>
                    <w:bottom w:val="double" w:sz="4" w:space="0" w:color="000000"/>
                  </w:tcBorders>
                  <w:shd w:val="clear" w:color="auto" w:fill="D9D9D9" w:themeFill="background1" w:themeFillShade="D9"/>
                  <w:vAlign w:val="center"/>
                  <w:hideMark/>
                </w:tcPr>
                <w:p w14:paraId="1425D695"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Rok zakończony 31 grudnia 2016 r.</w:t>
                  </w:r>
                </w:p>
              </w:tc>
              <w:tc>
                <w:tcPr>
                  <w:tcW w:w="1074" w:type="dxa"/>
                  <w:tcBorders>
                    <w:top w:val="single" w:sz="12" w:space="0" w:color="auto"/>
                    <w:bottom w:val="double" w:sz="4" w:space="0" w:color="auto"/>
                  </w:tcBorders>
                  <w:shd w:val="clear" w:color="auto" w:fill="D9D9D9" w:themeFill="background1" w:themeFillShade="D9"/>
                  <w:vAlign w:val="center"/>
                  <w:hideMark/>
                </w:tcPr>
                <w:p w14:paraId="0AA5BC04"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Rok zakończony 31 grudnia 2015 r.</w:t>
                  </w:r>
                </w:p>
              </w:tc>
            </w:tr>
            <w:tr w:rsidR="006D2D65" w:rsidRPr="00ED5267" w14:paraId="6D2A4579" w14:textId="77777777" w:rsidTr="00ED5267">
              <w:trPr>
                <w:trHeight w:val="242"/>
              </w:trPr>
              <w:tc>
                <w:tcPr>
                  <w:tcW w:w="1186" w:type="dxa"/>
                  <w:tcBorders>
                    <w:top w:val="double" w:sz="4" w:space="0" w:color="auto"/>
                  </w:tcBorders>
                  <w:noWrap/>
                </w:tcPr>
                <w:p w14:paraId="67503091" w14:textId="77777777" w:rsidR="006D2D65" w:rsidRPr="00ED5267" w:rsidRDefault="006D2D65" w:rsidP="000C65D1">
                  <w:pPr>
                    <w:jc w:val="both"/>
                    <w:rPr>
                      <w:rFonts w:ascii="Verdana" w:hAnsi="Verdana" w:cs="Calibri"/>
                      <w:color w:val="000000"/>
                      <w:sz w:val="16"/>
                      <w:szCs w:val="16"/>
                      <w:lang w:val="pl-PL"/>
                    </w:rPr>
                  </w:pPr>
                </w:p>
              </w:tc>
              <w:tc>
                <w:tcPr>
                  <w:tcW w:w="2379" w:type="dxa"/>
                  <w:gridSpan w:val="2"/>
                  <w:tcBorders>
                    <w:top w:val="double" w:sz="4" w:space="0" w:color="auto"/>
                  </w:tcBorders>
                </w:tcPr>
                <w:p w14:paraId="0A6415AD" w14:textId="77777777" w:rsidR="006D2D65" w:rsidRPr="00ED5267" w:rsidRDefault="006D2D65" w:rsidP="000C65D1">
                  <w:pPr>
                    <w:jc w:val="center"/>
                    <w:rPr>
                      <w:rFonts w:ascii="Verdana" w:hAnsi="Verdana" w:cs="Calibri"/>
                      <w:i/>
                      <w:color w:val="000000"/>
                      <w:sz w:val="16"/>
                      <w:szCs w:val="16"/>
                      <w:lang w:val="pl-PL"/>
                    </w:rPr>
                  </w:pPr>
                  <w:r w:rsidRPr="00ED5267">
                    <w:rPr>
                      <w:rFonts w:ascii="Verdana" w:hAnsi="Verdana" w:cs="Calibri"/>
                      <w:i/>
                      <w:iCs/>
                      <w:color w:val="000000"/>
                      <w:sz w:val="16"/>
                      <w:szCs w:val="16"/>
                      <w:lang w:val="pl-PL"/>
                    </w:rPr>
                    <w:t>(niezbadane)</w:t>
                  </w:r>
                </w:p>
              </w:tc>
              <w:tc>
                <w:tcPr>
                  <w:tcW w:w="3027" w:type="dxa"/>
                  <w:gridSpan w:val="3"/>
                  <w:tcBorders>
                    <w:top w:val="double" w:sz="4" w:space="0" w:color="auto"/>
                  </w:tcBorders>
                  <w:noWrap/>
                </w:tcPr>
                <w:p w14:paraId="3CA05003" w14:textId="77777777" w:rsidR="006D2D65" w:rsidRPr="00ED5267" w:rsidRDefault="006D2D65" w:rsidP="000C65D1">
                  <w:pPr>
                    <w:jc w:val="center"/>
                    <w:rPr>
                      <w:rFonts w:ascii="Verdana" w:hAnsi="Verdana" w:cs="Calibri"/>
                      <w:i/>
                      <w:color w:val="000000"/>
                      <w:sz w:val="16"/>
                      <w:szCs w:val="16"/>
                      <w:lang w:val="pl-PL"/>
                    </w:rPr>
                  </w:pPr>
                  <w:r w:rsidRPr="00ED5267">
                    <w:rPr>
                      <w:rFonts w:ascii="Verdana" w:hAnsi="Verdana" w:cs="Calibri"/>
                      <w:i/>
                      <w:iCs/>
                      <w:color w:val="000000"/>
                      <w:sz w:val="16"/>
                      <w:szCs w:val="16"/>
                      <w:lang w:val="pl-PL"/>
                    </w:rPr>
                    <w:t>(zbadane)</w:t>
                  </w:r>
                </w:p>
              </w:tc>
            </w:tr>
            <w:tr w:rsidR="006D2D65" w:rsidRPr="00ED5267" w14:paraId="785314E7" w14:textId="77777777" w:rsidTr="00ED5267">
              <w:trPr>
                <w:trHeight w:val="301"/>
              </w:trPr>
              <w:tc>
                <w:tcPr>
                  <w:tcW w:w="1186" w:type="dxa"/>
                  <w:tcBorders>
                    <w:top w:val="double" w:sz="4" w:space="0" w:color="auto"/>
                  </w:tcBorders>
                  <w:noWrap/>
                  <w:hideMark/>
                </w:tcPr>
                <w:p w14:paraId="09B8309E"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Przychody ze sprzedaży</w:t>
                  </w:r>
                </w:p>
              </w:tc>
              <w:tc>
                <w:tcPr>
                  <w:tcW w:w="1280" w:type="dxa"/>
                  <w:tcBorders>
                    <w:top w:val="double" w:sz="4" w:space="0" w:color="auto"/>
                  </w:tcBorders>
                </w:tcPr>
                <w:p w14:paraId="7A2DC20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492</w:t>
                  </w:r>
                </w:p>
              </w:tc>
              <w:tc>
                <w:tcPr>
                  <w:tcW w:w="1098" w:type="dxa"/>
                  <w:tcBorders>
                    <w:top w:val="double" w:sz="4" w:space="0" w:color="auto"/>
                  </w:tcBorders>
                </w:tcPr>
                <w:p w14:paraId="4879CCA7"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12</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107</w:t>
                  </w:r>
                </w:p>
              </w:tc>
              <w:tc>
                <w:tcPr>
                  <w:tcW w:w="976" w:type="dxa"/>
                  <w:tcBorders>
                    <w:top w:val="double" w:sz="4" w:space="0" w:color="auto"/>
                  </w:tcBorders>
                  <w:noWrap/>
                  <w:hideMark/>
                </w:tcPr>
                <w:p w14:paraId="03AD0667"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48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784</w:t>
                  </w:r>
                </w:p>
              </w:tc>
              <w:tc>
                <w:tcPr>
                  <w:tcW w:w="976" w:type="dxa"/>
                  <w:tcBorders>
                    <w:top w:val="double" w:sz="4" w:space="0" w:color="000000"/>
                  </w:tcBorders>
                  <w:noWrap/>
                  <w:hideMark/>
                </w:tcPr>
                <w:p w14:paraId="1FDB47D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39</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630</w:t>
                  </w:r>
                </w:p>
              </w:tc>
              <w:tc>
                <w:tcPr>
                  <w:tcW w:w="1074" w:type="dxa"/>
                  <w:tcBorders>
                    <w:top w:val="double" w:sz="4" w:space="0" w:color="auto"/>
                  </w:tcBorders>
                  <w:noWrap/>
                  <w:hideMark/>
                </w:tcPr>
                <w:p w14:paraId="3A5F628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47</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425</w:t>
                  </w:r>
                </w:p>
              </w:tc>
            </w:tr>
            <w:tr w:rsidR="006D2D65" w:rsidRPr="00ED5267" w14:paraId="6C5669DF" w14:textId="77777777" w:rsidTr="00ED5267">
              <w:trPr>
                <w:trHeight w:val="301"/>
              </w:trPr>
              <w:tc>
                <w:tcPr>
                  <w:tcW w:w="1186" w:type="dxa"/>
                  <w:noWrap/>
                  <w:vAlign w:val="bottom"/>
                  <w:hideMark/>
                </w:tcPr>
                <w:p w14:paraId="2655CF8A"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Zysk z działalności operacyjnej</w:t>
                  </w:r>
                </w:p>
              </w:tc>
              <w:tc>
                <w:tcPr>
                  <w:tcW w:w="1280" w:type="dxa"/>
                </w:tcPr>
                <w:p w14:paraId="4507B115"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989</w:t>
                  </w:r>
                </w:p>
              </w:tc>
              <w:tc>
                <w:tcPr>
                  <w:tcW w:w="1098" w:type="dxa"/>
                </w:tcPr>
                <w:p w14:paraId="53214533"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289</w:t>
                  </w:r>
                </w:p>
              </w:tc>
              <w:tc>
                <w:tcPr>
                  <w:tcW w:w="976" w:type="dxa"/>
                  <w:noWrap/>
                  <w:hideMark/>
                </w:tcPr>
                <w:p w14:paraId="3E6895D0"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6</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697</w:t>
                  </w:r>
                </w:p>
              </w:tc>
              <w:tc>
                <w:tcPr>
                  <w:tcW w:w="976" w:type="dxa"/>
                  <w:noWrap/>
                  <w:hideMark/>
                </w:tcPr>
                <w:p w14:paraId="4D480FB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890</w:t>
                  </w:r>
                </w:p>
              </w:tc>
              <w:tc>
                <w:tcPr>
                  <w:tcW w:w="1074" w:type="dxa"/>
                  <w:noWrap/>
                  <w:hideMark/>
                </w:tcPr>
                <w:p w14:paraId="608F164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8</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129</w:t>
                  </w:r>
                </w:p>
              </w:tc>
            </w:tr>
            <w:tr w:rsidR="006D2D65" w:rsidRPr="00ED5267" w14:paraId="6958E5B7" w14:textId="77777777" w:rsidTr="00ED5267">
              <w:trPr>
                <w:trHeight w:val="301"/>
              </w:trPr>
              <w:tc>
                <w:tcPr>
                  <w:tcW w:w="1186" w:type="dxa"/>
                  <w:noWrap/>
                  <w:vAlign w:val="bottom"/>
                  <w:hideMark/>
                </w:tcPr>
                <w:p w14:paraId="4A28862C"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Zysk/(strata) brutto</w:t>
                  </w:r>
                </w:p>
              </w:tc>
              <w:tc>
                <w:tcPr>
                  <w:tcW w:w="1280" w:type="dxa"/>
                </w:tcPr>
                <w:p w14:paraId="0FB0310F"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625</w:t>
                  </w:r>
                </w:p>
              </w:tc>
              <w:tc>
                <w:tcPr>
                  <w:tcW w:w="1098" w:type="dxa"/>
                </w:tcPr>
                <w:p w14:paraId="7556D594"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17</w:t>
                  </w:r>
                </w:p>
              </w:tc>
              <w:tc>
                <w:tcPr>
                  <w:tcW w:w="976" w:type="dxa"/>
                  <w:noWrap/>
                  <w:hideMark/>
                </w:tcPr>
                <w:p w14:paraId="1F4C736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4</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793</w:t>
                  </w:r>
                </w:p>
              </w:tc>
              <w:tc>
                <w:tcPr>
                  <w:tcW w:w="976" w:type="dxa"/>
                  <w:noWrap/>
                  <w:hideMark/>
                </w:tcPr>
                <w:p w14:paraId="52F3C16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792</w:t>
                  </w:r>
                </w:p>
              </w:tc>
              <w:tc>
                <w:tcPr>
                  <w:tcW w:w="1074" w:type="dxa"/>
                  <w:noWrap/>
                  <w:hideMark/>
                </w:tcPr>
                <w:p w14:paraId="6C508DB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6</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128</w:t>
                  </w:r>
                </w:p>
              </w:tc>
            </w:tr>
            <w:tr w:rsidR="006D2D65" w:rsidRPr="00993078" w14:paraId="4F1FF0ED" w14:textId="77777777" w:rsidTr="00ED5267">
              <w:trPr>
                <w:trHeight w:val="301"/>
              </w:trPr>
              <w:tc>
                <w:tcPr>
                  <w:tcW w:w="1186" w:type="dxa"/>
                  <w:noWrap/>
                  <w:hideMark/>
                </w:tcPr>
                <w:p w14:paraId="127187A8"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Zysk (strata) netto za rok obrotowy</w:t>
                  </w:r>
                </w:p>
              </w:tc>
              <w:tc>
                <w:tcPr>
                  <w:tcW w:w="1280" w:type="dxa"/>
                </w:tcPr>
                <w:p w14:paraId="286DFA45"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625</w:t>
                  </w:r>
                </w:p>
              </w:tc>
              <w:tc>
                <w:tcPr>
                  <w:tcW w:w="1098" w:type="dxa"/>
                </w:tcPr>
                <w:p w14:paraId="1E26F26C"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17</w:t>
                  </w:r>
                </w:p>
              </w:tc>
              <w:tc>
                <w:tcPr>
                  <w:tcW w:w="976" w:type="dxa"/>
                  <w:noWrap/>
                  <w:hideMark/>
                </w:tcPr>
                <w:p w14:paraId="572EEC67"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015</w:t>
                  </w:r>
                </w:p>
              </w:tc>
              <w:tc>
                <w:tcPr>
                  <w:tcW w:w="976" w:type="dxa"/>
                  <w:noWrap/>
                  <w:hideMark/>
                </w:tcPr>
                <w:p w14:paraId="3E301D1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145</w:t>
                  </w:r>
                </w:p>
              </w:tc>
              <w:tc>
                <w:tcPr>
                  <w:tcW w:w="1074" w:type="dxa"/>
                  <w:noWrap/>
                  <w:hideMark/>
                </w:tcPr>
                <w:p w14:paraId="56D89D8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559</w:t>
                  </w:r>
                </w:p>
              </w:tc>
            </w:tr>
          </w:tbl>
          <w:p w14:paraId="176A865F" w14:textId="77777777" w:rsidR="006D2D65" w:rsidRPr="00ED5267" w:rsidRDefault="006D2D65" w:rsidP="000C65D1">
            <w:pPr>
              <w:tabs>
                <w:tab w:val="left" w:pos="991"/>
                <w:tab w:val="left" w:pos="7848"/>
              </w:tabs>
              <w:rPr>
                <w:rFonts w:ascii="Verdana" w:hAnsi="Verdana"/>
                <w:i/>
                <w:sz w:val="16"/>
                <w:szCs w:val="16"/>
                <w:lang w:val="pl-PL"/>
              </w:rPr>
            </w:pPr>
            <w:r w:rsidRPr="00ED5267">
              <w:rPr>
                <w:rFonts w:ascii="Verdana" w:hAnsi="Verdana"/>
                <w:i/>
                <w:iCs/>
                <w:sz w:val="16"/>
                <w:szCs w:val="16"/>
                <w:lang w:val="pl-PL"/>
              </w:rPr>
              <w:t>Źródło: Skonsolidowane Sprawozdania Finansowe, Skonsolidowane Informacje Śródroczne</w:t>
            </w:r>
            <w:r w:rsidR="00F43499" w:rsidRPr="00ED5267">
              <w:rPr>
                <w:rFonts w:ascii="Verdana" w:hAnsi="Verdana"/>
                <w:i/>
                <w:iCs/>
                <w:sz w:val="16"/>
                <w:szCs w:val="16"/>
                <w:lang w:val="pl-PL"/>
              </w:rPr>
              <w:t>.</w:t>
            </w:r>
          </w:p>
          <w:p w14:paraId="6CB1AEEB" w14:textId="77777777" w:rsidR="006D2D65" w:rsidRPr="00ED5267" w:rsidRDefault="006D2D65" w:rsidP="000C65D1">
            <w:pPr>
              <w:tabs>
                <w:tab w:val="left" w:pos="991"/>
                <w:tab w:val="left" w:pos="7848"/>
              </w:tabs>
              <w:rPr>
                <w:rFonts w:ascii="Verdana" w:hAnsi="Verdana"/>
                <w:i/>
                <w:sz w:val="16"/>
                <w:szCs w:val="16"/>
                <w:lang w:val="pl-PL"/>
              </w:rPr>
            </w:pPr>
          </w:p>
          <w:p w14:paraId="7790675A" w14:textId="77777777" w:rsidR="006D2D65" w:rsidRPr="00ED5267" w:rsidRDefault="006D2D65" w:rsidP="000C65D1">
            <w:pPr>
              <w:tabs>
                <w:tab w:val="left" w:pos="991"/>
                <w:tab w:val="left" w:pos="7848"/>
              </w:tabs>
              <w:jc w:val="both"/>
              <w:rPr>
                <w:rFonts w:ascii="Verdana" w:hAnsi="Verdana" w:cs="Arial"/>
                <w:sz w:val="16"/>
                <w:szCs w:val="16"/>
                <w:lang w:val="pl-PL"/>
              </w:rPr>
            </w:pPr>
            <w:r w:rsidRPr="00ED5267">
              <w:rPr>
                <w:rFonts w:ascii="Verdana" w:hAnsi="Verdana" w:cs="Arial"/>
                <w:sz w:val="16"/>
                <w:szCs w:val="16"/>
                <w:lang w:val="pl-PL"/>
              </w:rPr>
              <w:t>Wybrane informacje finansowe ze zbadanych rocznych i niezbadanych śródrocznych skonsolidowanych bilansów Grupy (w tys. EUR)</w:t>
            </w:r>
          </w:p>
          <w:p w14:paraId="79D9DCCE" w14:textId="77777777" w:rsidR="006D2D65" w:rsidRPr="00ED5267" w:rsidRDefault="006D2D65" w:rsidP="000C65D1">
            <w:pPr>
              <w:tabs>
                <w:tab w:val="left" w:pos="991"/>
                <w:tab w:val="left" w:pos="7848"/>
              </w:tabs>
              <w:rPr>
                <w:rFonts w:ascii="Verdana" w:hAnsi="Verdana"/>
                <w:sz w:val="16"/>
                <w:szCs w:val="16"/>
                <w:lang w:val="pl-PL"/>
              </w:rPr>
            </w:pPr>
          </w:p>
          <w:tbl>
            <w:tblPr>
              <w:tblStyle w:val="TableGridLight1"/>
              <w:tblW w:w="6543" w:type="dxa"/>
              <w:tblLayout w:type="fixed"/>
              <w:tblLook w:val="04A0" w:firstRow="1" w:lastRow="0" w:firstColumn="1" w:lastColumn="0" w:noHBand="0" w:noVBand="1"/>
            </w:tblPr>
            <w:tblGrid>
              <w:gridCol w:w="2534"/>
              <w:gridCol w:w="1113"/>
              <w:gridCol w:w="973"/>
              <w:gridCol w:w="973"/>
              <w:gridCol w:w="950"/>
            </w:tblGrid>
            <w:tr w:rsidR="006D2D65" w:rsidRPr="00ED5267" w14:paraId="080B9120" w14:textId="77777777" w:rsidTr="00ED5267">
              <w:trPr>
                <w:trHeight w:val="497"/>
              </w:trPr>
              <w:tc>
                <w:tcPr>
                  <w:tcW w:w="2534" w:type="dxa"/>
                  <w:tcBorders>
                    <w:top w:val="single" w:sz="12" w:space="0" w:color="auto"/>
                    <w:bottom w:val="double" w:sz="4" w:space="0" w:color="000000"/>
                  </w:tcBorders>
                  <w:shd w:val="clear" w:color="auto" w:fill="D9D9D9" w:themeFill="background1" w:themeFillShade="D9"/>
                  <w:noWrap/>
                  <w:vAlign w:val="center"/>
                  <w:hideMark/>
                </w:tcPr>
                <w:p w14:paraId="35F8C771" w14:textId="77777777" w:rsidR="006D2D65" w:rsidRPr="00ED5267" w:rsidRDefault="006D2D65" w:rsidP="000C65D1">
                  <w:pPr>
                    <w:rPr>
                      <w:rFonts w:ascii="Verdana" w:hAnsi="Verdana" w:cs="Calibri"/>
                      <w:i/>
                      <w:iCs/>
                      <w:color w:val="000000"/>
                      <w:sz w:val="16"/>
                      <w:szCs w:val="16"/>
                      <w:lang w:val="pl-PL"/>
                    </w:rPr>
                  </w:pPr>
                  <w:r w:rsidRPr="00ED5267">
                    <w:rPr>
                      <w:rFonts w:ascii="Verdana" w:hAnsi="Verdana" w:cs="Calibri"/>
                      <w:i/>
                      <w:iCs/>
                      <w:color w:val="000000"/>
                      <w:sz w:val="16"/>
                      <w:szCs w:val="16"/>
                      <w:lang w:val="pl-PL"/>
                    </w:rPr>
                    <w:lastRenderedPageBreak/>
                    <w:t>Pozycja</w:t>
                  </w:r>
                </w:p>
              </w:tc>
              <w:tc>
                <w:tcPr>
                  <w:tcW w:w="1113" w:type="dxa"/>
                  <w:tcBorders>
                    <w:top w:val="single" w:sz="12" w:space="0" w:color="auto"/>
                    <w:bottom w:val="double" w:sz="4" w:space="0" w:color="000000"/>
                  </w:tcBorders>
                  <w:shd w:val="clear" w:color="auto" w:fill="D9D9D9" w:themeFill="background1" w:themeFillShade="D9"/>
                  <w:vAlign w:val="center"/>
                </w:tcPr>
                <w:p w14:paraId="24081697"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sz w:val="16"/>
                      <w:szCs w:val="16"/>
                      <w:lang w:val="pl-PL"/>
                    </w:rPr>
                    <w:t>Okres 3 miesięcy zakończony 31 marca 2018 r.</w:t>
                  </w:r>
                </w:p>
              </w:tc>
              <w:tc>
                <w:tcPr>
                  <w:tcW w:w="973" w:type="dxa"/>
                  <w:tcBorders>
                    <w:top w:val="single" w:sz="12" w:space="0" w:color="auto"/>
                    <w:bottom w:val="double" w:sz="4" w:space="0" w:color="000000"/>
                  </w:tcBorders>
                  <w:shd w:val="clear" w:color="auto" w:fill="D9D9D9" w:themeFill="background1" w:themeFillShade="D9"/>
                  <w:vAlign w:val="center"/>
                  <w:hideMark/>
                </w:tcPr>
                <w:p w14:paraId="65575ED8"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t>Rok zakończony 31 grudnia 2017 r.</w:t>
                  </w:r>
                </w:p>
              </w:tc>
              <w:tc>
                <w:tcPr>
                  <w:tcW w:w="973" w:type="dxa"/>
                  <w:tcBorders>
                    <w:top w:val="single" w:sz="12" w:space="0" w:color="auto"/>
                    <w:bottom w:val="double" w:sz="4" w:space="0" w:color="000000"/>
                  </w:tcBorders>
                  <w:shd w:val="clear" w:color="auto" w:fill="D9D9D9" w:themeFill="background1" w:themeFillShade="D9"/>
                  <w:vAlign w:val="center"/>
                  <w:hideMark/>
                </w:tcPr>
                <w:p w14:paraId="63DE62F4"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t>Rok zakończony 31 grudnia 2016 r.</w:t>
                  </w:r>
                </w:p>
              </w:tc>
              <w:tc>
                <w:tcPr>
                  <w:tcW w:w="950" w:type="dxa"/>
                  <w:tcBorders>
                    <w:top w:val="single" w:sz="12" w:space="0" w:color="auto"/>
                    <w:bottom w:val="double" w:sz="4" w:space="0" w:color="000000"/>
                  </w:tcBorders>
                  <w:shd w:val="clear" w:color="auto" w:fill="D9D9D9" w:themeFill="background1" w:themeFillShade="D9"/>
                  <w:vAlign w:val="center"/>
                  <w:hideMark/>
                </w:tcPr>
                <w:p w14:paraId="6587065A"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t>Rok zakończony 31 grudnia 2015 r.</w:t>
                  </w:r>
                </w:p>
              </w:tc>
            </w:tr>
            <w:tr w:rsidR="006D2D65" w:rsidRPr="00ED5267" w14:paraId="5B3BF789" w14:textId="77777777" w:rsidTr="00ED5267">
              <w:trPr>
                <w:trHeight w:val="250"/>
              </w:trPr>
              <w:tc>
                <w:tcPr>
                  <w:tcW w:w="2534" w:type="dxa"/>
                  <w:tcBorders>
                    <w:top w:val="double" w:sz="4" w:space="0" w:color="000000"/>
                  </w:tcBorders>
                </w:tcPr>
                <w:p w14:paraId="3ECB37B7" w14:textId="77777777" w:rsidR="006D2D65" w:rsidRPr="00ED5267" w:rsidRDefault="006D2D65" w:rsidP="000C65D1">
                  <w:pPr>
                    <w:jc w:val="both"/>
                    <w:rPr>
                      <w:rFonts w:ascii="Verdana" w:hAnsi="Verdana" w:cs="Calibri"/>
                      <w:color w:val="000000"/>
                      <w:sz w:val="16"/>
                      <w:szCs w:val="16"/>
                      <w:lang w:val="pl-PL"/>
                    </w:rPr>
                  </w:pPr>
                </w:p>
              </w:tc>
              <w:tc>
                <w:tcPr>
                  <w:tcW w:w="1113" w:type="dxa"/>
                  <w:tcBorders>
                    <w:top w:val="double" w:sz="4" w:space="0" w:color="000000"/>
                  </w:tcBorders>
                </w:tcPr>
                <w:p w14:paraId="15253F1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i/>
                      <w:iCs/>
                      <w:color w:val="000000"/>
                      <w:sz w:val="16"/>
                      <w:szCs w:val="16"/>
                      <w:lang w:val="pl-PL"/>
                    </w:rPr>
                    <w:t>(niezbadane)</w:t>
                  </w:r>
                </w:p>
              </w:tc>
              <w:tc>
                <w:tcPr>
                  <w:tcW w:w="2896" w:type="dxa"/>
                  <w:gridSpan w:val="3"/>
                  <w:tcBorders>
                    <w:top w:val="double" w:sz="4" w:space="0" w:color="000000"/>
                  </w:tcBorders>
                </w:tcPr>
                <w:p w14:paraId="50F17C57" w14:textId="77777777" w:rsidR="006D2D65" w:rsidRPr="00ED5267" w:rsidRDefault="006D2D65" w:rsidP="000C65D1">
                  <w:pPr>
                    <w:jc w:val="center"/>
                    <w:rPr>
                      <w:rFonts w:ascii="Verdana" w:hAnsi="Verdana" w:cs="Calibri"/>
                      <w:color w:val="000000"/>
                      <w:sz w:val="16"/>
                      <w:szCs w:val="16"/>
                      <w:lang w:val="pl-PL"/>
                    </w:rPr>
                  </w:pPr>
                  <w:r w:rsidRPr="00ED5267">
                    <w:rPr>
                      <w:rFonts w:ascii="Verdana" w:hAnsi="Verdana" w:cs="Calibri"/>
                      <w:i/>
                      <w:iCs/>
                      <w:color w:val="000000"/>
                      <w:sz w:val="16"/>
                      <w:szCs w:val="16"/>
                      <w:lang w:val="pl-PL"/>
                    </w:rPr>
                    <w:t>(zbadane)</w:t>
                  </w:r>
                </w:p>
              </w:tc>
            </w:tr>
            <w:tr w:rsidR="006D2D65" w:rsidRPr="00ED5267" w14:paraId="72351B0F" w14:textId="77777777" w:rsidTr="00ED5267">
              <w:trPr>
                <w:trHeight w:val="250"/>
              </w:trPr>
              <w:tc>
                <w:tcPr>
                  <w:tcW w:w="2534" w:type="dxa"/>
                  <w:tcBorders>
                    <w:top w:val="double" w:sz="4" w:space="0" w:color="000000"/>
                  </w:tcBorders>
                  <w:hideMark/>
                </w:tcPr>
                <w:p w14:paraId="26942C1F"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Rzeczowe aktywa trwałe</w:t>
                  </w:r>
                </w:p>
              </w:tc>
              <w:tc>
                <w:tcPr>
                  <w:tcW w:w="1113" w:type="dxa"/>
                  <w:tcBorders>
                    <w:top w:val="double" w:sz="4" w:space="0" w:color="000000"/>
                  </w:tcBorders>
                </w:tcPr>
                <w:p w14:paraId="1D6D639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463</w:t>
                  </w:r>
                </w:p>
              </w:tc>
              <w:tc>
                <w:tcPr>
                  <w:tcW w:w="973" w:type="dxa"/>
                  <w:tcBorders>
                    <w:top w:val="double" w:sz="4" w:space="0" w:color="000000"/>
                  </w:tcBorders>
                  <w:hideMark/>
                </w:tcPr>
                <w:p w14:paraId="0891CEB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235</w:t>
                  </w:r>
                </w:p>
              </w:tc>
              <w:tc>
                <w:tcPr>
                  <w:tcW w:w="973" w:type="dxa"/>
                  <w:tcBorders>
                    <w:top w:val="double" w:sz="4" w:space="0" w:color="000000"/>
                  </w:tcBorders>
                  <w:hideMark/>
                </w:tcPr>
                <w:p w14:paraId="5CB4849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76</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262</w:t>
                  </w:r>
                </w:p>
              </w:tc>
              <w:tc>
                <w:tcPr>
                  <w:tcW w:w="950" w:type="dxa"/>
                  <w:tcBorders>
                    <w:top w:val="double" w:sz="4" w:space="0" w:color="000000"/>
                  </w:tcBorders>
                  <w:hideMark/>
                </w:tcPr>
                <w:p w14:paraId="14509371"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89</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634</w:t>
                  </w:r>
                </w:p>
              </w:tc>
            </w:tr>
            <w:tr w:rsidR="006D2D65" w:rsidRPr="00ED5267" w14:paraId="76259AC6" w14:textId="77777777" w:rsidTr="00ED5267">
              <w:trPr>
                <w:trHeight w:val="250"/>
              </w:trPr>
              <w:tc>
                <w:tcPr>
                  <w:tcW w:w="2534" w:type="dxa"/>
                  <w:hideMark/>
                </w:tcPr>
                <w:p w14:paraId="7A5BF373"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Aktywa biologiczne (inwentarz żywy itp.)</w:t>
                  </w:r>
                </w:p>
              </w:tc>
              <w:tc>
                <w:tcPr>
                  <w:tcW w:w="1113" w:type="dxa"/>
                </w:tcPr>
                <w:p w14:paraId="34977D4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7</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949</w:t>
                  </w:r>
                </w:p>
              </w:tc>
              <w:tc>
                <w:tcPr>
                  <w:tcW w:w="973" w:type="dxa"/>
                  <w:hideMark/>
                </w:tcPr>
                <w:p w14:paraId="32AE32C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029</w:t>
                  </w:r>
                </w:p>
              </w:tc>
              <w:tc>
                <w:tcPr>
                  <w:tcW w:w="973" w:type="dxa"/>
                  <w:hideMark/>
                </w:tcPr>
                <w:p w14:paraId="5FDE2320"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6</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858</w:t>
                  </w:r>
                </w:p>
              </w:tc>
              <w:tc>
                <w:tcPr>
                  <w:tcW w:w="950" w:type="dxa"/>
                  <w:hideMark/>
                </w:tcPr>
                <w:p w14:paraId="67F67CF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6</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637</w:t>
                  </w:r>
                </w:p>
              </w:tc>
            </w:tr>
            <w:tr w:rsidR="006D2D65" w:rsidRPr="00ED5267" w14:paraId="79627C29" w14:textId="77777777" w:rsidTr="00ED5267">
              <w:trPr>
                <w:trHeight w:val="250"/>
              </w:trPr>
              <w:tc>
                <w:tcPr>
                  <w:tcW w:w="2534" w:type="dxa"/>
                  <w:vAlign w:val="center"/>
                </w:tcPr>
                <w:p w14:paraId="1BAF85DC"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color w:val="000000"/>
                      <w:sz w:val="16"/>
                      <w:szCs w:val="16"/>
                      <w:lang w:val="pl-PL"/>
                    </w:rPr>
                    <w:t xml:space="preserve">Pozostałe aktywa trwałe </w:t>
                  </w:r>
                </w:p>
              </w:tc>
              <w:tc>
                <w:tcPr>
                  <w:tcW w:w="1113" w:type="dxa"/>
                </w:tcPr>
                <w:p w14:paraId="37AEFA00"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408</w:t>
                  </w:r>
                </w:p>
              </w:tc>
              <w:tc>
                <w:tcPr>
                  <w:tcW w:w="973" w:type="dxa"/>
                  <w:vAlign w:val="center"/>
                </w:tcPr>
                <w:p w14:paraId="4EB9AADD"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867</w:t>
                  </w:r>
                </w:p>
              </w:tc>
              <w:tc>
                <w:tcPr>
                  <w:tcW w:w="973" w:type="dxa"/>
                  <w:vAlign w:val="center"/>
                </w:tcPr>
                <w:p w14:paraId="43DCCA75"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color w:val="000000"/>
                      <w:sz w:val="16"/>
                      <w:szCs w:val="16"/>
                      <w:lang w:val="pl-PL"/>
                    </w:rPr>
                    <w:t>3</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573</w:t>
                  </w:r>
                </w:p>
              </w:tc>
              <w:tc>
                <w:tcPr>
                  <w:tcW w:w="950" w:type="dxa"/>
                  <w:vAlign w:val="center"/>
                </w:tcPr>
                <w:p w14:paraId="084FD31C"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color w:val="000000"/>
                      <w:sz w:val="16"/>
                      <w:szCs w:val="16"/>
                      <w:lang w:val="pl-PL"/>
                    </w:rPr>
                    <w:t>10</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590</w:t>
                  </w:r>
                </w:p>
              </w:tc>
            </w:tr>
            <w:tr w:rsidR="006D2D65" w:rsidRPr="00ED5267" w14:paraId="3A643138" w14:textId="77777777" w:rsidTr="00ED5267">
              <w:trPr>
                <w:trHeight w:val="250"/>
              </w:trPr>
              <w:tc>
                <w:tcPr>
                  <w:tcW w:w="2534" w:type="dxa"/>
                  <w:hideMark/>
                </w:tcPr>
                <w:p w14:paraId="52422A6D"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Aktywa trwałe razem</w:t>
                  </w:r>
                </w:p>
              </w:tc>
              <w:tc>
                <w:tcPr>
                  <w:tcW w:w="1113" w:type="dxa"/>
                </w:tcPr>
                <w:p w14:paraId="4F62896A"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104</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820</w:t>
                  </w:r>
                </w:p>
              </w:tc>
              <w:tc>
                <w:tcPr>
                  <w:tcW w:w="973" w:type="dxa"/>
                  <w:hideMark/>
                </w:tcPr>
                <w:p w14:paraId="123E7DFA"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99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131</w:t>
                  </w:r>
                </w:p>
              </w:tc>
              <w:tc>
                <w:tcPr>
                  <w:tcW w:w="973" w:type="dxa"/>
                  <w:hideMark/>
                </w:tcPr>
                <w:p w14:paraId="0273AAD4"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86</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693</w:t>
                  </w:r>
                </w:p>
              </w:tc>
              <w:tc>
                <w:tcPr>
                  <w:tcW w:w="950" w:type="dxa"/>
                  <w:hideMark/>
                </w:tcPr>
                <w:p w14:paraId="2A6D33AD"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106</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861</w:t>
                  </w:r>
                </w:p>
              </w:tc>
            </w:tr>
            <w:tr w:rsidR="006D2D65" w:rsidRPr="00ED5267" w14:paraId="094BE9C8" w14:textId="77777777" w:rsidTr="00ED5267">
              <w:trPr>
                <w:trHeight w:val="343"/>
              </w:trPr>
              <w:tc>
                <w:tcPr>
                  <w:tcW w:w="2534" w:type="dxa"/>
                  <w:hideMark/>
                </w:tcPr>
                <w:p w14:paraId="30C0F2C2"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Aktywa biologiczne (rośliny uprawne, podłoże pod uprawę grzybni itp.)</w:t>
                  </w:r>
                </w:p>
              </w:tc>
              <w:tc>
                <w:tcPr>
                  <w:tcW w:w="1113" w:type="dxa"/>
                </w:tcPr>
                <w:p w14:paraId="752DC5E7"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12</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861</w:t>
                  </w:r>
                </w:p>
              </w:tc>
              <w:tc>
                <w:tcPr>
                  <w:tcW w:w="973" w:type="dxa"/>
                  <w:hideMark/>
                </w:tcPr>
                <w:p w14:paraId="780E2F6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10</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111</w:t>
                  </w:r>
                </w:p>
              </w:tc>
              <w:tc>
                <w:tcPr>
                  <w:tcW w:w="973" w:type="dxa"/>
                  <w:hideMark/>
                </w:tcPr>
                <w:p w14:paraId="533E097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223</w:t>
                  </w:r>
                </w:p>
              </w:tc>
              <w:tc>
                <w:tcPr>
                  <w:tcW w:w="950" w:type="dxa"/>
                  <w:hideMark/>
                </w:tcPr>
                <w:p w14:paraId="0DFEF6BA"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067</w:t>
                  </w:r>
                </w:p>
              </w:tc>
            </w:tr>
            <w:tr w:rsidR="006D2D65" w:rsidRPr="00ED5267" w14:paraId="5EBCED53" w14:textId="77777777" w:rsidTr="00ED5267">
              <w:trPr>
                <w:trHeight w:val="250"/>
              </w:trPr>
              <w:tc>
                <w:tcPr>
                  <w:tcW w:w="2534" w:type="dxa"/>
                  <w:hideMark/>
                </w:tcPr>
                <w:p w14:paraId="40545793"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Zapasy</w:t>
                  </w:r>
                </w:p>
              </w:tc>
              <w:tc>
                <w:tcPr>
                  <w:tcW w:w="1113" w:type="dxa"/>
                </w:tcPr>
                <w:p w14:paraId="7EB08BE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23</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770</w:t>
                  </w:r>
                </w:p>
              </w:tc>
              <w:tc>
                <w:tcPr>
                  <w:tcW w:w="973" w:type="dxa"/>
                  <w:hideMark/>
                </w:tcPr>
                <w:p w14:paraId="55F3ED2A"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547</w:t>
                  </w:r>
                </w:p>
              </w:tc>
              <w:tc>
                <w:tcPr>
                  <w:tcW w:w="973" w:type="dxa"/>
                  <w:hideMark/>
                </w:tcPr>
                <w:p w14:paraId="09DE52C8"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157</w:t>
                  </w:r>
                </w:p>
              </w:tc>
              <w:tc>
                <w:tcPr>
                  <w:tcW w:w="950" w:type="dxa"/>
                  <w:hideMark/>
                </w:tcPr>
                <w:p w14:paraId="311A7310"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856</w:t>
                  </w:r>
                </w:p>
              </w:tc>
            </w:tr>
            <w:tr w:rsidR="006D2D65" w:rsidRPr="00ED5267" w14:paraId="090DAA5A" w14:textId="77777777" w:rsidTr="00ED5267">
              <w:trPr>
                <w:trHeight w:val="343"/>
              </w:trPr>
              <w:tc>
                <w:tcPr>
                  <w:tcW w:w="2534" w:type="dxa"/>
                  <w:hideMark/>
                </w:tcPr>
                <w:p w14:paraId="10E9720E"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Należności z tytułu dostaw i usług, zaliczki oraz pozostałe należności</w:t>
                  </w:r>
                </w:p>
              </w:tc>
              <w:tc>
                <w:tcPr>
                  <w:tcW w:w="1113" w:type="dxa"/>
                </w:tcPr>
                <w:p w14:paraId="66C941F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937</w:t>
                  </w:r>
                </w:p>
              </w:tc>
              <w:tc>
                <w:tcPr>
                  <w:tcW w:w="973" w:type="dxa"/>
                  <w:hideMark/>
                </w:tcPr>
                <w:p w14:paraId="51F3F05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10</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765</w:t>
                  </w:r>
                </w:p>
              </w:tc>
              <w:tc>
                <w:tcPr>
                  <w:tcW w:w="973" w:type="dxa"/>
                  <w:hideMark/>
                </w:tcPr>
                <w:p w14:paraId="1657935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13</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367</w:t>
                  </w:r>
                </w:p>
              </w:tc>
              <w:tc>
                <w:tcPr>
                  <w:tcW w:w="950" w:type="dxa"/>
                  <w:hideMark/>
                </w:tcPr>
                <w:p w14:paraId="38BB6B3C"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414</w:t>
                  </w:r>
                </w:p>
              </w:tc>
            </w:tr>
            <w:tr w:rsidR="006D2D65" w:rsidRPr="00ED5267" w14:paraId="233E850A" w14:textId="77777777" w:rsidTr="00ED5267">
              <w:trPr>
                <w:trHeight w:val="250"/>
              </w:trPr>
              <w:tc>
                <w:tcPr>
                  <w:tcW w:w="2534" w:type="dxa"/>
                  <w:hideMark/>
                </w:tcPr>
                <w:p w14:paraId="6C4CF218"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 xml:space="preserve">Środki pieniężne i ich </w:t>
                  </w:r>
                  <w:r w:rsidR="00F43499" w:rsidRPr="00ED5267">
                    <w:rPr>
                      <w:rFonts w:ascii="Verdana" w:hAnsi="Verdana" w:cs="Calibri"/>
                      <w:color w:val="000000"/>
                      <w:sz w:val="16"/>
                      <w:szCs w:val="16"/>
                      <w:lang w:val="pl-PL"/>
                    </w:rPr>
                    <w:t>ekwiwalenty</w:t>
                  </w:r>
                </w:p>
              </w:tc>
              <w:tc>
                <w:tcPr>
                  <w:tcW w:w="1113" w:type="dxa"/>
                </w:tcPr>
                <w:p w14:paraId="5EF073C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040</w:t>
                  </w:r>
                </w:p>
              </w:tc>
              <w:tc>
                <w:tcPr>
                  <w:tcW w:w="973" w:type="dxa"/>
                  <w:hideMark/>
                </w:tcPr>
                <w:p w14:paraId="4996C39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620</w:t>
                  </w:r>
                </w:p>
              </w:tc>
              <w:tc>
                <w:tcPr>
                  <w:tcW w:w="973" w:type="dxa"/>
                  <w:hideMark/>
                </w:tcPr>
                <w:p w14:paraId="37DAE621"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650</w:t>
                  </w:r>
                </w:p>
              </w:tc>
              <w:tc>
                <w:tcPr>
                  <w:tcW w:w="950" w:type="dxa"/>
                  <w:hideMark/>
                </w:tcPr>
                <w:p w14:paraId="63BB4B2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068</w:t>
                  </w:r>
                </w:p>
              </w:tc>
            </w:tr>
            <w:tr w:rsidR="006D2D65" w:rsidRPr="00ED5267" w14:paraId="3F0692DE" w14:textId="77777777" w:rsidTr="00ED5267">
              <w:trPr>
                <w:trHeight w:val="250"/>
              </w:trPr>
              <w:tc>
                <w:tcPr>
                  <w:tcW w:w="2534" w:type="dxa"/>
                  <w:hideMark/>
                </w:tcPr>
                <w:p w14:paraId="308285C2"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Aktywa zaklasyfikowane jako przeznaczone do sprzedaży</w:t>
                  </w:r>
                </w:p>
              </w:tc>
              <w:tc>
                <w:tcPr>
                  <w:tcW w:w="1113" w:type="dxa"/>
                </w:tcPr>
                <w:p w14:paraId="1A523500"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247</w:t>
                  </w:r>
                </w:p>
              </w:tc>
              <w:tc>
                <w:tcPr>
                  <w:tcW w:w="973" w:type="dxa"/>
                  <w:hideMark/>
                </w:tcPr>
                <w:p w14:paraId="5EC80C7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374</w:t>
                  </w:r>
                </w:p>
              </w:tc>
              <w:tc>
                <w:tcPr>
                  <w:tcW w:w="973" w:type="dxa"/>
                  <w:hideMark/>
                </w:tcPr>
                <w:p w14:paraId="3B92949C"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w:t>
                  </w:r>
                </w:p>
              </w:tc>
              <w:tc>
                <w:tcPr>
                  <w:tcW w:w="950" w:type="dxa"/>
                  <w:hideMark/>
                </w:tcPr>
                <w:p w14:paraId="015BEFA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w:t>
                  </w:r>
                </w:p>
              </w:tc>
            </w:tr>
            <w:tr w:rsidR="006D2D65" w:rsidRPr="00ED5267" w14:paraId="01D983C8" w14:textId="77777777" w:rsidTr="00ED5267">
              <w:trPr>
                <w:trHeight w:val="250"/>
              </w:trPr>
              <w:tc>
                <w:tcPr>
                  <w:tcW w:w="2534" w:type="dxa"/>
                  <w:hideMark/>
                </w:tcPr>
                <w:p w14:paraId="7A3D3260"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Aktywa obrotowe razem</w:t>
                  </w:r>
                </w:p>
              </w:tc>
              <w:tc>
                <w:tcPr>
                  <w:tcW w:w="1113" w:type="dxa"/>
                </w:tcPr>
                <w:p w14:paraId="18C28F7A"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53</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855</w:t>
                  </w:r>
                </w:p>
              </w:tc>
              <w:tc>
                <w:tcPr>
                  <w:tcW w:w="973" w:type="dxa"/>
                  <w:hideMark/>
                </w:tcPr>
                <w:p w14:paraId="7B0705DF"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49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417</w:t>
                  </w:r>
                </w:p>
              </w:tc>
              <w:tc>
                <w:tcPr>
                  <w:tcW w:w="973" w:type="dxa"/>
                  <w:hideMark/>
                </w:tcPr>
                <w:p w14:paraId="577931F3"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35</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397</w:t>
                  </w:r>
                </w:p>
              </w:tc>
              <w:tc>
                <w:tcPr>
                  <w:tcW w:w="950" w:type="dxa"/>
                  <w:hideMark/>
                </w:tcPr>
                <w:p w14:paraId="5F7E0D85"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28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405</w:t>
                  </w:r>
                </w:p>
              </w:tc>
            </w:tr>
            <w:tr w:rsidR="006D2D65" w:rsidRPr="00ED5267" w14:paraId="552398CE" w14:textId="77777777" w:rsidTr="00ED5267">
              <w:trPr>
                <w:trHeight w:val="250"/>
              </w:trPr>
              <w:tc>
                <w:tcPr>
                  <w:tcW w:w="2534" w:type="dxa"/>
                  <w:hideMark/>
                </w:tcPr>
                <w:p w14:paraId="10A148AE"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Aktywa razem</w:t>
                  </w:r>
                </w:p>
              </w:tc>
              <w:tc>
                <w:tcPr>
                  <w:tcW w:w="1113" w:type="dxa"/>
                </w:tcPr>
                <w:p w14:paraId="166DF775"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158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675</w:t>
                  </w:r>
                </w:p>
              </w:tc>
              <w:tc>
                <w:tcPr>
                  <w:tcW w:w="973" w:type="dxa"/>
                  <w:hideMark/>
                </w:tcPr>
                <w:p w14:paraId="13BB0F7C"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148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548</w:t>
                  </w:r>
                </w:p>
              </w:tc>
              <w:tc>
                <w:tcPr>
                  <w:tcW w:w="973" w:type="dxa"/>
                  <w:hideMark/>
                </w:tcPr>
                <w:p w14:paraId="0A4DC292"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122</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090</w:t>
                  </w:r>
                </w:p>
              </w:tc>
              <w:tc>
                <w:tcPr>
                  <w:tcW w:w="950" w:type="dxa"/>
                  <w:hideMark/>
                </w:tcPr>
                <w:p w14:paraId="642E0931"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135</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266</w:t>
                  </w:r>
                </w:p>
              </w:tc>
            </w:tr>
            <w:tr w:rsidR="006D2D65" w:rsidRPr="00ED5267" w14:paraId="604B9CFD" w14:textId="77777777" w:rsidTr="00ED5267">
              <w:trPr>
                <w:trHeight w:val="250"/>
              </w:trPr>
              <w:tc>
                <w:tcPr>
                  <w:tcW w:w="2534" w:type="dxa"/>
                  <w:hideMark/>
                </w:tcPr>
                <w:p w14:paraId="51AA0847"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Kapitał własny razem</w:t>
                  </w:r>
                </w:p>
              </w:tc>
              <w:tc>
                <w:tcPr>
                  <w:tcW w:w="1113" w:type="dxa"/>
                </w:tcPr>
                <w:p w14:paraId="030C65C9"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79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640</w:t>
                  </w:r>
                </w:p>
              </w:tc>
              <w:tc>
                <w:tcPr>
                  <w:tcW w:w="973" w:type="dxa"/>
                  <w:hideMark/>
                </w:tcPr>
                <w:p w14:paraId="0DA98945"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79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015</w:t>
                  </w:r>
                </w:p>
              </w:tc>
              <w:tc>
                <w:tcPr>
                  <w:tcW w:w="973" w:type="dxa"/>
                  <w:hideMark/>
                </w:tcPr>
                <w:p w14:paraId="3C03C6DA"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72</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238</w:t>
                  </w:r>
                </w:p>
              </w:tc>
              <w:tc>
                <w:tcPr>
                  <w:tcW w:w="950" w:type="dxa"/>
                  <w:hideMark/>
                </w:tcPr>
                <w:p w14:paraId="77F07F2B"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69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130</w:t>
                  </w:r>
                </w:p>
              </w:tc>
            </w:tr>
            <w:tr w:rsidR="006D2D65" w:rsidRPr="00ED5267" w14:paraId="5994D1B0" w14:textId="77777777" w:rsidTr="00ED5267">
              <w:trPr>
                <w:trHeight w:val="250"/>
              </w:trPr>
              <w:tc>
                <w:tcPr>
                  <w:tcW w:w="2534" w:type="dxa"/>
                  <w:hideMark/>
                </w:tcPr>
                <w:p w14:paraId="4FD2863A"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Kredyty, pożyczki i leasing finansowy</w:t>
                  </w:r>
                </w:p>
              </w:tc>
              <w:tc>
                <w:tcPr>
                  <w:tcW w:w="1113" w:type="dxa"/>
                </w:tcPr>
                <w:p w14:paraId="5A74439F"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928</w:t>
                  </w:r>
                </w:p>
              </w:tc>
              <w:tc>
                <w:tcPr>
                  <w:tcW w:w="973" w:type="dxa"/>
                  <w:hideMark/>
                </w:tcPr>
                <w:p w14:paraId="395321D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22</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522</w:t>
                  </w:r>
                </w:p>
              </w:tc>
              <w:tc>
                <w:tcPr>
                  <w:tcW w:w="973" w:type="dxa"/>
                  <w:hideMark/>
                </w:tcPr>
                <w:p w14:paraId="4545672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20</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365</w:t>
                  </w:r>
                </w:p>
              </w:tc>
              <w:tc>
                <w:tcPr>
                  <w:tcW w:w="950" w:type="dxa"/>
                  <w:hideMark/>
                </w:tcPr>
                <w:p w14:paraId="12942D2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319</w:t>
                  </w:r>
                </w:p>
              </w:tc>
            </w:tr>
            <w:tr w:rsidR="006D2D65" w:rsidRPr="00ED5267" w14:paraId="75A0EF52" w14:textId="77777777" w:rsidTr="00B26778">
              <w:trPr>
                <w:trHeight w:val="250"/>
              </w:trPr>
              <w:tc>
                <w:tcPr>
                  <w:tcW w:w="2534" w:type="dxa"/>
                  <w:hideMark/>
                </w:tcPr>
                <w:p w14:paraId="3D3D2055"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Pozostałe zobowiązania długoterminowe</w:t>
                  </w:r>
                </w:p>
              </w:tc>
              <w:tc>
                <w:tcPr>
                  <w:tcW w:w="1113" w:type="dxa"/>
                </w:tcPr>
                <w:p w14:paraId="6D0E3D1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343</w:t>
                  </w:r>
                </w:p>
              </w:tc>
              <w:tc>
                <w:tcPr>
                  <w:tcW w:w="973" w:type="dxa"/>
                  <w:hideMark/>
                </w:tcPr>
                <w:p w14:paraId="564A5786" w14:textId="77777777" w:rsidR="006D2D65" w:rsidRPr="00ED5267" w:rsidRDefault="006D2D65" w:rsidP="00F75683">
                  <w:pPr>
                    <w:jc w:val="right"/>
                    <w:rPr>
                      <w:rFonts w:ascii="Verdana" w:hAnsi="Verdana" w:cs="Calibri"/>
                      <w:color w:val="000000"/>
                      <w:sz w:val="16"/>
                      <w:szCs w:val="16"/>
                      <w:lang w:val="pl-PL"/>
                    </w:rPr>
                  </w:pPr>
                  <w:r w:rsidRPr="00ED5267">
                    <w:rPr>
                      <w:rFonts w:ascii="Verdana" w:hAnsi="Verdana" w:cs="Calibri"/>
                      <w:color w:val="000000"/>
                      <w:sz w:val="16"/>
                      <w:szCs w:val="16"/>
                      <w:lang w:val="pl-PL"/>
                    </w:rPr>
                    <w:t>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313</w:t>
                  </w:r>
                </w:p>
              </w:tc>
              <w:tc>
                <w:tcPr>
                  <w:tcW w:w="973" w:type="dxa"/>
                  <w:hideMark/>
                </w:tcPr>
                <w:p w14:paraId="7D0C841F" w14:textId="77777777" w:rsidR="006D2D65" w:rsidRPr="00ED5267" w:rsidRDefault="006D2D65">
                  <w:pPr>
                    <w:jc w:val="right"/>
                    <w:rPr>
                      <w:rFonts w:ascii="Verdana" w:hAnsi="Verdana" w:cs="Calibri"/>
                      <w:color w:val="000000"/>
                      <w:sz w:val="16"/>
                      <w:szCs w:val="16"/>
                      <w:lang w:val="pl-PL"/>
                    </w:rPr>
                  </w:pPr>
                  <w:r w:rsidRPr="00ED5267">
                    <w:rPr>
                      <w:rFonts w:ascii="Verdana" w:hAnsi="Verdana" w:cs="Calibri"/>
                      <w:color w:val="000000"/>
                      <w:sz w:val="16"/>
                      <w:szCs w:val="16"/>
                      <w:lang w:val="pl-PL"/>
                    </w:rPr>
                    <w:t>3</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719</w:t>
                  </w:r>
                </w:p>
              </w:tc>
              <w:tc>
                <w:tcPr>
                  <w:tcW w:w="950" w:type="dxa"/>
                  <w:hideMark/>
                </w:tcPr>
                <w:p w14:paraId="64358E4C" w14:textId="77777777" w:rsidR="006D2D65" w:rsidRPr="00ED5267" w:rsidRDefault="006D2D65">
                  <w:pPr>
                    <w:jc w:val="right"/>
                    <w:rPr>
                      <w:rFonts w:ascii="Verdana" w:hAnsi="Verdana" w:cs="Calibri"/>
                      <w:color w:val="000000"/>
                      <w:sz w:val="16"/>
                      <w:szCs w:val="16"/>
                      <w:lang w:val="pl-PL"/>
                    </w:rPr>
                  </w:pPr>
                  <w:r w:rsidRPr="00ED5267">
                    <w:rPr>
                      <w:rFonts w:ascii="Verdana" w:hAnsi="Verdana" w:cs="Calibri"/>
                      <w:color w:val="000000"/>
                      <w:sz w:val="16"/>
                      <w:szCs w:val="16"/>
                      <w:lang w:val="pl-PL"/>
                    </w:rPr>
                    <w:t>6</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672</w:t>
                  </w:r>
                </w:p>
              </w:tc>
            </w:tr>
            <w:tr w:rsidR="006D2D65" w:rsidRPr="00ED5267" w14:paraId="3A7D06AC" w14:textId="77777777" w:rsidTr="00ED5267">
              <w:trPr>
                <w:trHeight w:val="250"/>
              </w:trPr>
              <w:tc>
                <w:tcPr>
                  <w:tcW w:w="2534" w:type="dxa"/>
                  <w:hideMark/>
                </w:tcPr>
                <w:p w14:paraId="3A0A0457"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Zobowiązania długoterminowe razem</w:t>
                  </w:r>
                </w:p>
              </w:tc>
              <w:tc>
                <w:tcPr>
                  <w:tcW w:w="1113" w:type="dxa"/>
                </w:tcPr>
                <w:p w14:paraId="2D5558A5"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30</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271</w:t>
                  </w:r>
                </w:p>
              </w:tc>
              <w:tc>
                <w:tcPr>
                  <w:tcW w:w="973" w:type="dxa"/>
                  <w:hideMark/>
                </w:tcPr>
                <w:p w14:paraId="3E368004"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26</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835</w:t>
                  </w:r>
                </w:p>
              </w:tc>
              <w:tc>
                <w:tcPr>
                  <w:tcW w:w="973" w:type="dxa"/>
                  <w:hideMark/>
                </w:tcPr>
                <w:p w14:paraId="4BD9FDA2"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24</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084</w:t>
                  </w:r>
                </w:p>
              </w:tc>
              <w:tc>
                <w:tcPr>
                  <w:tcW w:w="950" w:type="dxa"/>
                  <w:hideMark/>
                </w:tcPr>
                <w:p w14:paraId="04E40413"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27</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991</w:t>
                  </w:r>
                </w:p>
              </w:tc>
            </w:tr>
            <w:tr w:rsidR="006D2D65" w:rsidRPr="00ED5267" w14:paraId="538AEEB1" w14:textId="77777777" w:rsidTr="00ED5267">
              <w:trPr>
                <w:trHeight w:val="504"/>
              </w:trPr>
              <w:tc>
                <w:tcPr>
                  <w:tcW w:w="2534" w:type="dxa"/>
                  <w:hideMark/>
                </w:tcPr>
                <w:p w14:paraId="6975D00B"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Bieżąca część kredytów i pożyczek długoterminowych oraz leasingu finansowego</w:t>
                  </w:r>
                </w:p>
              </w:tc>
              <w:tc>
                <w:tcPr>
                  <w:tcW w:w="1113" w:type="dxa"/>
                </w:tcPr>
                <w:p w14:paraId="67BB34D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7</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022</w:t>
                  </w:r>
                </w:p>
              </w:tc>
              <w:tc>
                <w:tcPr>
                  <w:tcW w:w="973" w:type="dxa"/>
                  <w:hideMark/>
                </w:tcPr>
                <w:p w14:paraId="13E75688"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7</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462</w:t>
                  </w:r>
                </w:p>
              </w:tc>
              <w:tc>
                <w:tcPr>
                  <w:tcW w:w="973" w:type="dxa"/>
                  <w:hideMark/>
                </w:tcPr>
                <w:p w14:paraId="2CEF4FE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6</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275</w:t>
                  </w:r>
                </w:p>
              </w:tc>
              <w:tc>
                <w:tcPr>
                  <w:tcW w:w="950" w:type="dxa"/>
                  <w:hideMark/>
                </w:tcPr>
                <w:p w14:paraId="73D87EF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19</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282</w:t>
                  </w:r>
                </w:p>
              </w:tc>
            </w:tr>
            <w:tr w:rsidR="006D2D65" w:rsidRPr="00ED5267" w14:paraId="46F0EFA0" w14:textId="77777777" w:rsidTr="00ED5267">
              <w:trPr>
                <w:trHeight w:val="250"/>
              </w:trPr>
              <w:tc>
                <w:tcPr>
                  <w:tcW w:w="2534" w:type="dxa"/>
                  <w:hideMark/>
                </w:tcPr>
                <w:p w14:paraId="13F3E1FB"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Kredyty i pożyczki krótkoterminowe</w:t>
                  </w:r>
                </w:p>
              </w:tc>
              <w:tc>
                <w:tcPr>
                  <w:tcW w:w="1113" w:type="dxa"/>
                </w:tcPr>
                <w:p w14:paraId="0E31205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21</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673</w:t>
                  </w:r>
                </w:p>
              </w:tc>
              <w:tc>
                <w:tcPr>
                  <w:tcW w:w="973" w:type="dxa"/>
                  <w:hideMark/>
                </w:tcPr>
                <w:p w14:paraId="0DB19DD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13</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607</w:t>
                  </w:r>
                </w:p>
              </w:tc>
              <w:tc>
                <w:tcPr>
                  <w:tcW w:w="973" w:type="dxa"/>
                  <w:hideMark/>
                </w:tcPr>
                <w:p w14:paraId="72020A5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350</w:t>
                  </w:r>
                </w:p>
              </w:tc>
              <w:tc>
                <w:tcPr>
                  <w:tcW w:w="950" w:type="dxa"/>
                  <w:hideMark/>
                </w:tcPr>
                <w:p w14:paraId="53538A6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6</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077</w:t>
                  </w:r>
                </w:p>
              </w:tc>
            </w:tr>
            <w:tr w:rsidR="006D2D65" w:rsidRPr="00ED5267" w14:paraId="4617A2D6" w14:textId="77777777" w:rsidTr="00ED5267">
              <w:trPr>
                <w:trHeight w:val="250"/>
              </w:trPr>
              <w:tc>
                <w:tcPr>
                  <w:tcW w:w="2534" w:type="dxa"/>
                  <w:hideMark/>
                </w:tcPr>
                <w:p w14:paraId="2425AA0A"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Zobowiązania z tytułu dostaw i usług</w:t>
                  </w:r>
                </w:p>
              </w:tc>
              <w:tc>
                <w:tcPr>
                  <w:tcW w:w="1113" w:type="dxa"/>
                </w:tcPr>
                <w:p w14:paraId="53F8FE1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358</w:t>
                  </w:r>
                </w:p>
              </w:tc>
              <w:tc>
                <w:tcPr>
                  <w:tcW w:w="973" w:type="dxa"/>
                  <w:hideMark/>
                </w:tcPr>
                <w:p w14:paraId="1238F55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14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467</w:t>
                  </w:r>
                </w:p>
              </w:tc>
              <w:tc>
                <w:tcPr>
                  <w:tcW w:w="973" w:type="dxa"/>
                  <w:hideMark/>
                </w:tcPr>
                <w:p w14:paraId="2E284EBD"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796</w:t>
                  </w:r>
                </w:p>
              </w:tc>
              <w:tc>
                <w:tcPr>
                  <w:tcW w:w="950" w:type="dxa"/>
                  <w:hideMark/>
                </w:tcPr>
                <w:p w14:paraId="5B617D7A"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8</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473</w:t>
                  </w:r>
                </w:p>
              </w:tc>
            </w:tr>
            <w:tr w:rsidR="006D2D65" w:rsidRPr="00ED5267" w14:paraId="0B1B2010" w14:textId="77777777" w:rsidTr="00B26778">
              <w:trPr>
                <w:trHeight w:val="250"/>
              </w:trPr>
              <w:tc>
                <w:tcPr>
                  <w:tcW w:w="2534" w:type="dxa"/>
                  <w:hideMark/>
                </w:tcPr>
                <w:p w14:paraId="13CECCB4"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color w:val="000000"/>
                      <w:sz w:val="16"/>
                      <w:szCs w:val="16"/>
                      <w:lang w:val="pl-PL"/>
                    </w:rPr>
                    <w:t>Pozostałe zobowiązania krótkoterminowe</w:t>
                  </w:r>
                </w:p>
              </w:tc>
              <w:tc>
                <w:tcPr>
                  <w:tcW w:w="1113" w:type="dxa"/>
                </w:tcPr>
                <w:p w14:paraId="7F8FCA8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711</w:t>
                  </w:r>
                </w:p>
              </w:tc>
              <w:tc>
                <w:tcPr>
                  <w:tcW w:w="973" w:type="dxa"/>
                  <w:hideMark/>
                </w:tcPr>
                <w:p w14:paraId="4A58FB7A" w14:textId="77777777" w:rsidR="006D2D65" w:rsidRPr="00ED5267" w:rsidRDefault="006D2D65" w:rsidP="00F75683">
                  <w:pPr>
                    <w:jc w:val="right"/>
                    <w:rPr>
                      <w:rFonts w:ascii="Verdana" w:hAnsi="Verdana" w:cs="Calibri"/>
                      <w:color w:val="000000"/>
                      <w:sz w:val="16"/>
                      <w:szCs w:val="16"/>
                      <w:lang w:val="pl-PL"/>
                    </w:rPr>
                  </w:pPr>
                  <w:r w:rsidRPr="00ED5267">
                    <w:rPr>
                      <w:rFonts w:ascii="Verdana" w:hAnsi="Verdana" w:cs="Calibri"/>
                      <w:color w:val="000000"/>
                      <w:sz w:val="16"/>
                      <w:szCs w:val="16"/>
                      <w:lang w:val="pl-PL"/>
                    </w:rPr>
                    <w:t>7</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162</w:t>
                  </w:r>
                </w:p>
              </w:tc>
              <w:tc>
                <w:tcPr>
                  <w:tcW w:w="973" w:type="dxa"/>
                  <w:hideMark/>
                </w:tcPr>
                <w:p w14:paraId="52B442C6" w14:textId="77777777" w:rsidR="006D2D65" w:rsidRPr="00ED5267" w:rsidRDefault="006D2D65">
                  <w:pPr>
                    <w:jc w:val="right"/>
                    <w:rPr>
                      <w:rFonts w:ascii="Verdana" w:hAnsi="Verdana" w:cs="Calibri"/>
                      <w:color w:val="000000"/>
                      <w:sz w:val="16"/>
                      <w:szCs w:val="16"/>
                      <w:lang w:val="pl-PL"/>
                    </w:rPr>
                  </w:pPr>
                  <w:r w:rsidRPr="00ED5267">
                    <w:rPr>
                      <w:rFonts w:ascii="Verdana" w:hAnsi="Verdana" w:cs="Calibri"/>
                      <w:color w:val="000000"/>
                      <w:sz w:val="16"/>
                      <w:szCs w:val="16"/>
                      <w:lang w:val="pl-PL"/>
                    </w:rPr>
                    <w:t>5</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347</w:t>
                  </w:r>
                </w:p>
              </w:tc>
              <w:tc>
                <w:tcPr>
                  <w:tcW w:w="950" w:type="dxa"/>
                  <w:hideMark/>
                </w:tcPr>
                <w:p w14:paraId="68727C65" w14:textId="77777777" w:rsidR="006D2D65" w:rsidRPr="00ED5267" w:rsidRDefault="006D2D65">
                  <w:pPr>
                    <w:jc w:val="right"/>
                    <w:rPr>
                      <w:rFonts w:ascii="Verdana" w:hAnsi="Verdana" w:cs="Calibri"/>
                      <w:color w:val="000000"/>
                      <w:sz w:val="16"/>
                      <w:szCs w:val="16"/>
                      <w:lang w:val="pl-PL"/>
                    </w:rPr>
                  </w:pPr>
                  <w:r w:rsidRPr="00ED5267">
                    <w:rPr>
                      <w:rFonts w:ascii="Verdana" w:hAnsi="Verdana" w:cs="Calibri"/>
                      <w:color w:val="000000"/>
                      <w:sz w:val="16"/>
                      <w:szCs w:val="16"/>
                      <w:lang w:val="pl-PL"/>
                    </w:rPr>
                    <w:t>4</w:t>
                  </w:r>
                  <w:r w:rsidR="00ED5267" w:rsidRPr="00ED5267">
                    <w:rPr>
                      <w:rFonts w:ascii="Verdana" w:hAnsi="Verdana" w:cs="Calibri"/>
                      <w:color w:val="000000"/>
                      <w:sz w:val="16"/>
                      <w:szCs w:val="16"/>
                      <w:lang w:val="pl-PL"/>
                    </w:rPr>
                    <w:t xml:space="preserve"> </w:t>
                  </w:r>
                  <w:r w:rsidRPr="00ED5267">
                    <w:rPr>
                      <w:rFonts w:ascii="Verdana" w:hAnsi="Verdana" w:cs="Calibri"/>
                      <w:color w:val="000000"/>
                      <w:sz w:val="16"/>
                      <w:szCs w:val="16"/>
                      <w:lang w:val="pl-PL"/>
                    </w:rPr>
                    <w:t>313</w:t>
                  </w:r>
                </w:p>
              </w:tc>
            </w:tr>
            <w:tr w:rsidR="006D2D65" w:rsidRPr="00ED5267" w14:paraId="7E810E06" w14:textId="77777777" w:rsidTr="00ED5267">
              <w:trPr>
                <w:trHeight w:val="250"/>
              </w:trPr>
              <w:tc>
                <w:tcPr>
                  <w:tcW w:w="2534" w:type="dxa"/>
                  <w:hideMark/>
                </w:tcPr>
                <w:p w14:paraId="2AA9B279"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Zobowiązania krótkoterminowe razem</w:t>
                  </w:r>
                </w:p>
              </w:tc>
              <w:tc>
                <w:tcPr>
                  <w:tcW w:w="1113" w:type="dxa"/>
                </w:tcPr>
                <w:p w14:paraId="4B308953"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48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764</w:t>
                  </w:r>
                </w:p>
              </w:tc>
              <w:tc>
                <w:tcPr>
                  <w:tcW w:w="973" w:type="dxa"/>
                  <w:hideMark/>
                </w:tcPr>
                <w:p w14:paraId="201105ED"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42</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698</w:t>
                  </w:r>
                </w:p>
              </w:tc>
              <w:tc>
                <w:tcPr>
                  <w:tcW w:w="973" w:type="dxa"/>
                  <w:hideMark/>
                </w:tcPr>
                <w:p w14:paraId="481D2798"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25</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768</w:t>
                  </w:r>
                </w:p>
              </w:tc>
              <w:tc>
                <w:tcPr>
                  <w:tcW w:w="950" w:type="dxa"/>
                  <w:hideMark/>
                </w:tcPr>
                <w:p w14:paraId="2184CB89"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38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145</w:t>
                  </w:r>
                </w:p>
              </w:tc>
            </w:tr>
            <w:tr w:rsidR="006D2D65" w:rsidRPr="00ED5267" w14:paraId="03217FEB" w14:textId="77777777" w:rsidTr="00ED5267">
              <w:trPr>
                <w:trHeight w:val="250"/>
              </w:trPr>
              <w:tc>
                <w:tcPr>
                  <w:tcW w:w="2534" w:type="dxa"/>
                  <w:hideMark/>
                </w:tcPr>
                <w:p w14:paraId="3803F26B"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Zobowiązania ogółem</w:t>
                  </w:r>
                </w:p>
              </w:tc>
              <w:tc>
                <w:tcPr>
                  <w:tcW w:w="1113" w:type="dxa"/>
                </w:tcPr>
                <w:p w14:paraId="0A77BEA1"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79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035</w:t>
                  </w:r>
                </w:p>
              </w:tc>
              <w:tc>
                <w:tcPr>
                  <w:tcW w:w="973" w:type="dxa"/>
                  <w:hideMark/>
                </w:tcPr>
                <w:p w14:paraId="2ED8CC1B"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69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533</w:t>
                  </w:r>
                </w:p>
              </w:tc>
              <w:tc>
                <w:tcPr>
                  <w:tcW w:w="973" w:type="dxa"/>
                  <w:hideMark/>
                </w:tcPr>
                <w:p w14:paraId="4E1AE254"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49</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852</w:t>
                  </w:r>
                </w:p>
              </w:tc>
              <w:tc>
                <w:tcPr>
                  <w:tcW w:w="950" w:type="dxa"/>
                  <w:hideMark/>
                </w:tcPr>
                <w:p w14:paraId="78698508"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66</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136</w:t>
                  </w:r>
                </w:p>
              </w:tc>
            </w:tr>
            <w:tr w:rsidR="006D2D65" w:rsidRPr="00ED5267" w14:paraId="785EF76E" w14:textId="77777777" w:rsidTr="00ED5267">
              <w:trPr>
                <w:trHeight w:val="250"/>
              </w:trPr>
              <w:tc>
                <w:tcPr>
                  <w:tcW w:w="2534" w:type="dxa"/>
                  <w:hideMark/>
                </w:tcPr>
                <w:p w14:paraId="3734FF29"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b/>
                      <w:bCs/>
                      <w:color w:val="000000"/>
                      <w:sz w:val="16"/>
                      <w:szCs w:val="16"/>
                      <w:lang w:val="pl-PL"/>
                    </w:rPr>
                    <w:t>Pasywa razem</w:t>
                  </w:r>
                </w:p>
              </w:tc>
              <w:tc>
                <w:tcPr>
                  <w:tcW w:w="1113" w:type="dxa"/>
                </w:tcPr>
                <w:p w14:paraId="072DA8DC"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158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675</w:t>
                  </w:r>
                </w:p>
              </w:tc>
              <w:tc>
                <w:tcPr>
                  <w:tcW w:w="973" w:type="dxa"/>
                  <w:hideMark/>
                </w:tcPr>
                <w:p w14:paraId="7DB3A5AF"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148</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548</w:t>
                  </w:r>
                </w:p>
              </w:tc>
              <w:tc>
                <w:tcPr>
                  <w:tcW w:w="973" w:type="dxa"/>
                  <w:hideMark/>
                </w:tcPr>
                <w:p w14:paraId="6FE81964"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122</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090</w:t>
                  </w:r>
                </w:p>
              </w:tc>
              <w:tc>
                <w:tcPr>
                  <w:tcW w:w="950" w:type="dxa"/>
                  <w:hideMark/>
                </w:tcPr>
                <w:p w14:paraId="3623040B"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b/>
                      <w:bCs/>
                      <w:color w:val="000000"/>
                      <w:sz w:val="16"/>
                      <w:szCs w:val="16"/>
                      <w:lang w:val="pl-PL"/>
                    </w:rPr>
                    <w:t>135</w:t>
                  </w:r>
                  <w:r w:rsidR="00ED5267" w:rsidRPr="00ED5267">
                    <w:rPr>
                      <w:rFonts w:ascii="Verdana" w:hAnsi="Verdana" w:cs="Calibri"/>
                      <w:b/>
                      <w:bCs/>
                      <w:color w:val="000000"/>
                      <w:sz w:val="16"/>
                      <w:szCs w:val="16"/>
                      <w:lang w:val="pl-PL"/>
                    </w:rPr>
                    <w:t xml:space="preserve"> </w:t>
                  </w:r>
                  <w:r w:rsidRPr="00ED5267">
                    <w:rPr>
                      <w:rFonts w:ascii="Verdana" w:hAnsi="Verdana" w:cs="Calibri"/>
                      <w:b/>
                      <w:bCs/>
                      <w:color w:val="000000"/>
                      <w:sz w:val="16"/>
                      <w:szCs w:val="16"/>
                      <w:lang w:val="pl-PL"/>
                    </w:rPr>
                    <w:t>266</w:t>
                  </w:r>
                </w:p>
              </w:tc>
            </w:tr>
            <w:tr w:rsidR="006D2D65" w:rsidRPr="00ED5267" w14:paraId="6DDC7E3D" w14:textId="77777777" w:rsidTr="00ED5267">
              <w:trPr>
                <w:trHeight w:val="250"/>
              </w:trPr>
              <w:tc>
                <w:tcPr>
                  <w:tcW w:w="2534" w:type="dxa"/>
                  <w:vAlign w:val="bottom"/>
                </w:tcPr>
                <w:p w14:paraId="6E472434"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sz w:val="16"/>
                      <w:szCs w:val="16"/>
                      <w:lang w:val="pl-PL"/>
                    </w:rPr>
                    <w:t>Zadłużenie finansowe (krótkoterminowe i długoterminowe, w tym z tytułu leasingu finansowego)</w:t>
                  </w:r>
                </w:p>
              </w:tc>
              <w:tc>
                <w:tcPr>
                  <w:tcW w:w="1113" w:type="dxa"/>
                </w:tcPr>
                <w:p w14:paraId="3A44D8CD"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54</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622</w:t>
                  </w:r>
                </w:p>
              </w:tc>
              <w:tc>
                <w:tcPr>
                  <w:tcW w:w="973" w:type="dxa"/>
                </w:tcPr>
                <w:p w14:paraId="7E3DF853"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43</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591</w:t>
                  </w:r>
                </w:p>
              </w:tc>
              <w:tc>
                <w:tcPr>
                  <w:tcW w:w="973" w:type="dxa"/>
                </w:tcPr>
                <w:p w14:paraId="2A6C8FC6"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31</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990</w:t>
                  </w:r>
                </w:p>
              </w:tc>
              <w:tc>
                <w:tcPr>
                  <w:tcW w:w="950" w:type="dxa"/>
                </w:tcPr>
                <w:p w14:paraId="21D47014"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46</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678</w:t>
                  </w:r>
                </w:p>
              </w:tc>
            </w:tr>
            <w:tr w:rsidR="006D2D65" w:rsidRPr="00993078" w14:paraId="24A95D02" w14:textId="77777777" w:rsidTr="00ED5267">
              <w:trPr>
                <w:trHeight w:val="250"/>
              </w:trPr>
              <w:tc>
                <w:tcPr>
                  <w:tcW w:w="2534" w:type="dxa"/>
                  <w:vAlign w:val="bottom"/>
                </w:tcPr>
                <w:p w14:paraId="3EE3D53C"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sz w:val="16"/>
                      <w:szCs w:val="16"/>
                      <w:lang w:val="pl-PL"/>
                    </w:rPr>
                    <w:t>Kapitał zainwestowany (zadłużenie finansowe i kapitał własny ogółem)</w:t>
                  </w:r>
                </w:p>
              </w:tc>
              <w:tc>
                <w:tcPr>
                  <w:tcW w:w="1113" w:type="dxa"/>
                </w:tcPr>
                <w:p w14:paraId="45782800"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134</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262</w:t>
                  </w:r>
                </w:p>
              </w:tc>
              <w:tc>
                <w:tcPr>
                  <w:tcW w:w="973" w:type="dxa"/>
                </w:tcPr>
                <w:p w14:paraId="2DA37399"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122</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606</w:t>
                  </w:r>
                </w:p>
              </w:tc>
              <w:tc>
                <w:tcPr>
                  <w:tcW w:w="973" w:type="dxa"/>
                </w:tcPr>
                <w:p w14:paraId="72968820"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104</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228</w:t>
                  </w:r>
                </w:p>
              </w:tc>
              <w:tc>
                <w:tcPr>
                  <w:tcW w:w="950" w:type="dxa"/>
                </w:tcPr>
                <w:p w14:paraId="13F121C6"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115</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808</w:t>
                  </w:r>
                </w:p>
              </w:tc>
            </w:tr>
          </w:tbl>
          <w:p w14:paraId="1061D26C" w14:textId="77777777" w:rsidR="006D2D65" w:rsidRPr="00ED5267" w:rsidRDefault="006D2D65" w:rsidP="00254029">
            <w:pPr>
              <w:tabs>
                <w:tab w:val="left" w:pos="991"/>
                <w:tab w:val="left" w:pos="7848"/>
              </w:tabs>
              <w:jc w:val="both"/>
              <w:rPr>
                <w:rFonts w:ascii="Verdana" w:hAnsi="Verdana"/>
                <w:i/>
                <w:sz w:val="16"/>
                <w:szCs w:val="16"/>
                <w:lang w:val="pl-PL"/>
              </w:rPr>
            </w:pPr>
            <w:r w:rsidRPr="00ED5267">
              <w:rPr>
                <w:rFonts w:ascii="Verdana" w:hAnsi="Verdana"/>
                <w:i/>
                <w:iCs/>
                <w:sz w:val="16"/>
                <w:szCs w:val="16"/>
                <w:lang w:val="pl-PL"/>
              </w:rPr>
              <w:t>Źródło: Skonsolidowane Sprawozdania Finansowe, Skonsolidowane Informacje Śródroczne</w:t>
            </w:r>
            <w:r w:rsidR="00F43499" w:rsidRPr="00ED5267">
              <w:rPr>
                <w:rFonts w:ascii="Verdana" w:hAnsi="Verdana"/>
                <w:i/>
                <w:iCs/>
                <w:sz w:val="16"/>
                <w:szCs w:val="16"/>
                <w:lang w:val="pl-PL"/>
              </w:rPr>
              <w:t>.</w:t>
            </w:r>
          </w:p>
          <w:p w14:paraId="13D231A9" w14:textId="77777777" w:rsidR="006D2D65" w:rsidRPr="00ED5267" w:rsidRDefault="006D2D65" w:rsidP="000C65D1">
            <w:pPr>
              <w:ind w:right="-32"/>
              <w:jc w:val="both"/>
              <w:rPr>
                <w:rFonts w:ascii="Verdana" w:hAnsi="Verdana" w:cs="Arial"/>
                <w:sz w:val="16"/>
                <w:szCs w:val="16"/>
                <w:lang w:val="pl-PL"/>
              </w:rPr>
            </w:pPr>
          </w:p>
          <w:p w14:paraId="01C7CB42" w14:textId="77777777" w:rsidR="006D2D65" w:rsidRPr="00ED5267" w:rsidRDefault="006D2D65" w:rsidP="000C65D1">
            <w:pPr>
              <w:tabs>
                <w:tab w:val="left" w:pos="991"/>
                <w:tab w:val="left" w:pos="7848"/>
              </w:tabs>
              <w:rPr>
                <w:rFonts w:ascii="Verdana" w:hAnsi="Verdana" w:cs="Arial"/>
                <w:sz w:val="16"/>
                <w:szCs w:val="16"/>
                <w:lang w:val="pl-PL"/>
              </w:rPr>
            </w:pPr>
            <w:r w:rsidRPr="00ED5267">
              <w:rPr>
                <w:rFonts w:ascii="Verdana" w:hAnsi="Verdana" w:cs="Arial"/>
                <w:sz w:val="16"/>
                <w:szCs w:val="16"/>
                <w:lang w:val="pl-PL"/>
              </w:rPr>
              <w:t>Wybrane informacje finansowe ze zbadanych rocznych i niezbadanych śródrocznych sprawozdań z przepływów pieniężnych Grupy (w tys. EUR).</w:t>
            </w:r>
          </w:p>
          <w:p w14:paraId="68CD528E" w14:textId="77777777" w:rsidR="006D2D65" w:rsidRPr="00ED5267" w:rsidRDefault="006D2D65" w:rsidP="000C65D1">
            <w:pPr>
              <w:tabs>
                <w:tab w:val="left" w:pos="991"/>
                <w:tab w:val="left" w:pos="7848"/>
              </w:tabs>
              <w:rPr>
                <w:rFonts w:ascii="Verdana" w:hAnsi="Verdana" w:cs="Arial"/>
                <w:sz w:val="16"/>
                <w:szCs w:val="16"/>
                <w:lang w:val="pl-PL"/>
              </w:rPr>
            </w:pPr>
          </w:p>
          <w:tbl>
            <w:tblPr>
              <w:tblStyle w:val="TableGridLight1"/>
              <w:tblW w:w="5000" w:type="pct"/>
              <w:tblLayout w:type="fixed"/>
              <w:tblLook w:val="04A0" w:firstRow="1" w:lastRow="0" w:firstColumn="1" w:lastColumn="0" w:noHBand="0" w:noVBand="1"/>
            </w:tblPr>
            <w:tblGrid>
              <w:gridCol w:w="1765"/>
              <w:gridCol w:w="1010"/>
              <w:gridCol w:w="1011"/>
              <w:gridCol w:w="1010"/>
              <w:gridCol w:w="1008"/>
              <w:gridCol w:w="1019"/>
            </w:tblGrid>
            <w:tr w:rsidR="006D2D65" w:rsidRPr="00ED5267" w14:paraId="31E92D33" w14:textId="77777777" w:rsidTr="000C65D1">
              <w:trPr>
                <w:trHeight w:val="630"/>
              </w:trPr>
              <w:tc>
                <w:tcPr>
                  <w:tcW w:w="1293" w:type="pct"/>
                  <w:noWrap/>
                </w:tcPr>
                <w:p w14:paraId="27E4F88B" w14:textId="77777777" w:rsidR="006D2D65" w:rsidRPr="00ED5267" w:rsidRDefault="006D2D65" w:rsidP="000C65D1">
                  <w:pPr>
                    <w:rPr>
                      <w:rFonts w:ascii="Verdana" w:hAnsi="Verdana" w:cs="Calibri"/>
                      <w:i/>
                      <w:iCs/>
                      <w:color w:val="000000"/>
                      <w:sz w:val="16"/>
                      <w:szCs w:val="16"/>
                      <w:lang w:val="pl-PL"/>
                    </w:rPr>
                  </w:pPr>
                  <w:r w:rsidRPr="00ED5267">
                    <w:rPr>
                      <w:rFonts w:ascii="Verdana" w:hAnsi="Verdana" w:cs="Calibri"/>
                      <w:i/>
                      <w:iCs/>
                      <w:color w:val="000000"/>
                      <w:sz w:val="16"/>
                      <w:szCs w:val="16"/>
                      <w:lang w:val="pl-PL"/>
                    </w:rPr>
                    <w:t>Pozycja</w:t>
                  </w:r>
                </w:p>
              </w:tc>
              <w:tc>
                <w:tcPr>
                  <w:tcW w:w="740" w:type="pct"/>
                </w:tcPr>
                <w:p w14:paraId="161FA6A5" w14:textId="77777777" w:rsidR="006D2D65" w:rsidRPr="00ED5267" w:rsidRDefault="006D2D65" w:rsidP="000C65D1">
                  <w:pPr>
                    <w:jc w:val="right"/>
                    <w:rPr>
                      <w:rFonts w:ascii="Verdana" w:hAnsi="Verdana" w:cs="Calibri"/>
                      <w:i/>
                      <w:iCs/>
                      <w:sz w:val="16"/>
                      <w:szCs w:val="16"/>
                      <w:lang w:val="pl-PL"/>
                    </w:rPr>
                  </w:pPr>
                  <w:r w:rsidRPr="00ED5267">
                    <w:rPr>
                      <w:rFonts w:ascii="Verdana" w:hAnsi="Verdana" w:cs="Calibri"/>
                      <w:i/>
                      <w:iCs/>
                      <w:sz w:val="16"/>
                      <w:szCs w:val="16"/>
                      <w:lang w:val="pl-PL"/>
                    </w:rPr>
                    <w:t xml:space="preserve">Okres 3 miesięcy zakończony </w:t>
                  </w:r>
                  <w:r w:rsidRPr="00ED5267">
                    <w:rPr>
                      <w:rFonts w:ascii="Verdana" w:hAnsi="Verdana" w:cs="Calibri"/>
                      <w:i/>
                      <w:iCs/>
                      <w:sz w:val="16"/>
                      <w:szCs w:val="16"/>
                      <w:lang w:val="pl-PL"/>
                    </w:rPr>
                    <w:lastRenderedPageBreak/>
                    <w:t>31 marca 2018 r.</w:t>
                  </w:r>
                </w:p>
              </w:tc>
              <w:tc>
                <w:tcPr>
                  <w:tcW w:w="741" w:type="pct"/>
                </w:tcPr>
                <w:p w14:paraId="5748B99E" w14:textId="77777777" w:rsidR="006D2D65" w:rsidRPr="00ED5267" w:rsidRDefault="006D2D65" w:rsidP="000C65D1">
                  <w:pPr>
                    <w:jc w:val="right"/>
                    <w:rPr>
                      <w:rFonts w:ascii="Verdana" w:hAnsi="Verdana"/>
                      <w:i/>
                      <w:iCs/>
                      <w:color w:val="000000"/>
                      <w:sz w:val="16"/>
                      <w:szCs w:val="16"/>
                      <w:lang w:val="pl-PL"/>
                    </w:rPr>
                  </w:pPr>
                  <w:r w:rsidRPr="00ED5267">
                    <w:rPr>
                      <w:rFonts w:ascii="Verdana" w:hAnsi="Verdana" w:cs="Calibri"/>
                      <w:i/>
                      <w:iCs/>
                      <w:sz w:val="16"/>
                      <w:szCs w:val="16"/>
                      <w:lang w:val="pl-PL"/>
                    </w:rPr>
                    <w:lastRenderedPageBreak/>
                    <w:t xml:space="preserve">Okres 3 miesięcy zakończony </w:t>
                  </w:r>
                  <w:r w:rsidRPr="00ED5267">
                    <w:rPr>
                      <w:rFonts w:ascii="Verdana" w:hAnsi="Verdana" w:cs="Calibri"/>
                      <w:i/>
                      <w:iCs/>
                      <w:sz w:val="16"/>
                      <w:szCs w:val="16"/>
                      <w:lang w:val="pl-PL"/>
                    </w:rPr>
                    <w:lastRenderedPageBreak/>
                    <w:t>31 marca 2017 r.</w:t>
                  </w:r>
                </w:p>
              </w:tc>
              <w:tc>
                <w:tcPr>
                  <w:tcW w:w="740" w:type="pct"/>
                </w:tcPr>
                <w:p w14:paraId="1C05CCA6"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i/>
                      <w:iCs/>
                      <w:color w:val="000000"/>
                      <w:sz w:val="16"/>
                      <w:szCs w:val="16"/>
                      <w:lang w:val="pl-PL"/>
                    </w:rPr>
                    <w:lastRenderedPageBreak/>
                    <w:t xml:space="preserve">Rok zakończony 31 grudnia </w:t>
                  </w:r>
                  <w:r w:rsidRPr="00ED5267">
                    <w:rPr>
                      <w:rFonts w:ascii="Verdana" w:hAnsi="Verdana"/>
                      <w:i/>
                      <w:iCs/>
                      <w:color w:val="000000"/>
                      <w:sz w:val="16"/>
                      <w:szCs w:val="16"/>
                      <w:lang w:val="pl-PL"/>
                    </w:rPr>
                    <w:lastRenderedPageBreak/>
                    <w:t>2017 r.</w:t>
                  </w:r>
                </w:p>
              </w:tc>
              <w:tc>
                <w:tcPr>
                  <w:tcW w:w="739" w:type="pct"/>
                </w:tcPr>
                <w:p w14:paraId="2588C583"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lastRenderedPageBreak/>
                    <w:t xml:space="preserve">Rok zakończony 31 grudnia </w:t>
                  </w:r>
                  <w:r w:rsidRPr="00ED5267">
                    <w:rPr>
                      <w:rFonts w:ascii="Verdana" w:hAnsi="Verdana" w:cs="Calibri"/>
                      <w:i/>
                      <w:iCs/>
                      <w:color w:val="000000"/>
                      <w:sz w:val="16"/>
                      <w:szCs w:val="16"/>
                      <w:lang w:val="pl-PL"/>
                    </w:rPr>
                    <w:lastRenderedPageBreak/>
                    <w:t>2016 r.</w:t>
                  </w:r>
                </w:p>
              </w:tc>
              <w:tc>
                <w:tcPr>
                  <w:tcW w:w="747" w:type="pct"/>
                </w:tcPr>
                <w:p w14:paraId="0B0DF7D4"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lastRenderedPageBreak/>
                    <w:t xml:space="preserve">Rok zakończony 31 grudnia </w:t>
                  </w:r>
                  <w:r w:rsidRPr="00ED5267">
                    <w:rPr>
                      <w:rFonts w:ascii="Verdana" w:hAnsi="Verdana" w:cs="Calibri"/>
                      <w:i/>
                      <w:iCs/>
                      <w:color w:val="000000"/>
                      <w:sz w:val="16"/>
                      <w:szCs w:val="16"/>
                      <w:lang w:val="pl-PL"/>
                    </w:rPr>
                    <w:lastRenderedPageBreak/>
                    <w:t>2015 r.</w:t>
                  </w:r>
                </w:p>
              </w:tc>
            </w:tr>
            <w:tr w:rsidR="006D2D65" w:rsidRPr="00ED5267" w14:paraId="05685F93" w14:textId="77777777" w:rsidTr="000C65D1">
              <w:trPr>
                <w:trHeight w:val="203"/>
              </w:trPr>
              <w:tc>
                <w:tcPr>
                  <w:tcW w:w="1293" w:type="pct"/>
                </w:tcPr>
                <w:p w14:paraId="5977C54F" w14:textId="77777777" w:rsidR="006D2D65" w:rsidRPr="00ED5267" w:rsidRDefault="006D2D65" w:rsidP="000C65D1">
                  <w:pPr>
                    <w:rPr>
                      <w:rFonts w:ascii="Verdana" w:hAnsi="Verdana" w:cs="Calibri"/>
                      <w:sz w:val="16"/>
                      <w:szCs w:val="16"/>
                      <w:lang w:val="pl-PL"/>
                    </w:rPr>
                  </w:pPr>
                </w:p>
              </w:tc>
              <w:tc>
                <w:tcPr>
                  <w:tcW w:w="1481" w:type="pct"/>
                  <w:gridSpan w:val="2"/>
                </w:tcPr>
                <w:p w14:paraId="62D941FC" w14:textId="77777777" w:rsidR="006D2D65" w:rsidRPr="00ED5267" w:rsidRDefault="006D2D65" w:rsidP="000C65D1">
                  <w:pPr>
                    <w:jc w:val="center"/>
                    <w:rPr>
                      <w:rFonts w:ascii="Verdana" w:hAnsi="Verdana"/>
                      <w:color w:val="000000"/>
                      <w:sz w:val="16"/>
                      <w:szCs w:val="16"/>
                      <w:lang w:val="pl-PL"/>
                    </w:rPr>
                  </w:pPr>
                  <w:r w:rsidRPr="00ED5267">
                    <w:rPr>
                      <w:rFonts w:ascii="Verdana" w:hAnsi="Verdana" w:cs="Calibri"/>
                      <w:i/>
                      <w:iCs/>
                      <w:color w:val="000000"/>
                      <w:sz w:val="16"/>
                      <w:szCs w:val="16"/>
                      <w:lang w:val="pl-PL"/>
                    </w:rPr>
                    <w:t>(niezbadane)</w:t>
                  </w:r>
                </w:p>
              </w:tc>
              <w:tc>
                <w:tcPr>
                  <w:tcW w:w="2226" w:type="pct"/>
                  <w:gridSpan w:val="3"/>
                </w:tcPr>
                <w:p w14:paraId="43C55C07" w14:textId="77777777" w:rsidR="006D2D65" w:rsidRPr="00ED5267" w:rsidRDefault="006D2D65" w:rsidP="000C65D1">
                  <w:pPr>
                    <w:jc w:val="center"/>
                    <w:rPr>
                      <w:rFonts w:ascii="Verdana" w:hAnsi="Verdana"/>
                      <w:color w:val="000000"/>
                      <w:sz w:val="16"/>
                      <w:szCs w:val="16"/>
                      <w:lang w:val="pl-PL"/>
                    </w:rPr>
                  </w:pPr>
                  <w:r w:rsidRPr="00ED5267">
                    <w:rPr>
                      <w:rFonts w:ascii="Verdana" w:hAnsi="Verdana" w:cs="Calibri"/>
                      <w:i/>
                      <w:iCs/>
                      <w:color w:val="000000"/>
                      <w:sz w:val="16"/>
                      <w:szCs w:val="16"/>
                      <w:lang w:val="pl-PL"/>
                    </w:rPr>
                    <w:t>(zbadane)</w:t>
                  </w:r>
                </w:p>
              </w:tc>
            </w:tr>
            <w:tr w:rsidR="006D2D65" w:rsidRPr="00ED5267" w14:paraId="7AB20FE8" w14:textId="77777777" w:rsidTr="000C65D1">
              <w:trPr>
                <w:trHeight w:val="493"/>
              </w:trPr>
              <w:tc>
                <w:tcPr>
                  <w:tcW w:w="1293" w:type="pct"/>
                </w:tcPr>
                <w:p w14:paraId="10273484" w14:textId="77777777" w:rsidR="006D2D65" w:rsidRPr="00ED5267" w:rsidRDefault="006D2D65" w:rsidP="000C65D1">
                  <w:pPr>
                    <w:rPr>
                      <w:rFonts w:ascii="Verdana" w:hAnsi="Verdana" w:cs="Calibri"/>
                      <w:color w:val="000000"/>
                      <w:sz w:val="16"/>
                      <w:szCs w:val="16"/>
                      <w:lang w:val="pl-PL"/>
                    </w:rPr>
                  </w:pPr>
                  <w:r w:rsidRPr="00ED5267">
                    <w:rPr>
                      <w:rFonts w:ascii="Verdana" w:hAnsi="Verdana" w:cs="Calibri"/>
                      <w:sz w:val="16"/>
                      <w:szCs w:val="16"/>
                      <w:lang w:val="pl-PL"/>
                    </w:rPr>
                    <w:t xml:space="preserve">Przepływy pieniężne z </w:t>
                  </w:r>
                  <w:r w:rsidR="003C26A7">
                    <w:rPr>
                      <w:rFonts w:ascii="Verdana" w:hAnsi="Verdana" w:cs="Calibri"/>
                      <w:sz w:val="16"/>
                      <w:szCs w:val="16"/>
                      <w:lang w:val="pl-PL"/>
                    </w:rPr>
                    <w:t xml:space="preserve">(do) </w:t>
                  </w:r>
                  <w:r w:rsidRPr="00ED5267">
                    <w:rPr>
                      <w:rFonts w:ascii="Verdana" w:hAnsi="Verdana" w:cs="Calibri"/>
                      <w:sz w:val="16"/>
                      <w:szCs w:val="16"/>
                      <w:lang w:val="pl-PL"/>
                    </w:rPr>
                    <w:t>działalności operacyjnej</w:t>
                  </w:r>
                </w:p>
              </w:tc>
              <w:tc>
                <w:tcPr>
                  <w:tcW w:w="740" w:type="pct"/>
                </w:tcPr>
                <w:p w14:paraId="4B166293"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(3</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162)</w:t>
                  </w:r>
                </w:p>
              </w:tc>
              <w:tc>
                <w:tcPr>
                  <w:tcW w:w="741" w:type="pct"/>
                </w:tcPr>
                <w:p w14:paraId="34D08B34"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1</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165</w:t>
                  </w:r>
                </w:p>
              </w:tc>
              <w:tc>
                <w:tcPr>
                  <w:tcW w:w="740" w:type="pct"/>
                </w:tcPr>
                <w:p w14:paraId="3F790FA6"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4</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365</w:t>
                  </w:r>
                </w:p>
              </w:tc>
              <w:tc>
                <w:tcPr>
                  <w:tcW w:w="739" w:type="pct"/>
                </w:tcPr>
                <w:p w14:paraId="225A3144"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806</w:t>
                  </w:r>
                </w:p>
              </w:tc>
              <w:tc>
                <w:tcPr>
                  <w:tcW w:w="747" w:type="pct"/>
                </w:tcPr>
                <w:p w14:paraId="7920CEFF"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olor w:val="000000"/>
                      <w:sz w:val="16"/>
                      <w:szCs w:val="16"/>
                      <w:lang w:val="pl-PL"/>
                    </w:rPr>
                    <w:t>8</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059</w:t>
                  </w:r>
                </w:p>
              </w:tc>
            </w:tr>
            <w:tr w:rsidR="006D2D65" w:rsidRPr="00ED5267" w14:paraId="04EA88CD" w14:textId="77777777" w:rsidTr="000C65D1">
              <w:trPr>
                <w:trHeight w:val="493"/>
              </w:trPr>
              <w:tc>
                <w:tcPr>
                  <w:tcW w:w="1293" w:type="pct"/>
                </w:tcPr>
                <w:p w14:paraId="1C19407A" w14:textId="77777777" w:rsidR="006D2D65" w:rsidRPr="00ED5267" w:rsidRDefault="006D2D65" w:rsidP="000C65D1">
                  <w:pPr>
                    <w:rPr>
                      <w:rFonts w:ascii="Verdana" w:hAnsi="Verdana" w:cs="Calibri"/>
                      <w:color w:val="000000"/>
                      <w:sz w:val="16"/>
                      <w:szCs w:val="16"/>
                      <w:lang w:val="pl-PL"/>
                    </w:rPr>
                  </w:pPr>
                  <w:r w:rsidRPr="00ED5267">
                    <w:rPr>
                      <w:rFonts w:ascii="Verdana" w:hAnsi="Verdana" w:cs="Calibri"/>
                      <w:sz w:val="16"/>
                      <w:szCs w:val="16"/>
                      <w:lang w:val="pl-PL"/>
                    </w:rPr>
                    <w:t xml:space="preserve">Przepływy pieniężne z </w:t>
                  </w:r>
                  <w:r w:rsidR="003C26A7">
                    <w:rPr>
                      <w:rFonts w:ascii="Verdana" w:hAnsi="Verdana" w:cs="Calibri"/>
                      <w:sz w:val="16"/>
                      <w:szCs w:val="16"/>
                      <w:lang w:val="pl-PL"/>
                    </w:rPr>
                    <w:t xml:space="preserve">(do) </w:t>
                  </w:r>
                  <w:r w:rsidRPr="00ED5267">
                    <w:rPr>
                      <w:rFonts w:ascii="Verdana" w:hAnsi="Verdana" w:cs="Calibri"/>
                      <w:sz w:val="16"/>
                      <w:szCs w:val="16"/>
                      <w:lang w:val="pl-PL"/>
                    </w:rPr>
                    <w:t>działalności inwestycyjnej</w:t>
                  </w:r>
                </w:p>
              </w:tc>
              <w:tc>
                <w:tcPr>
                  <w:tcW w:w="740" w:type="pct"/>
                </w:tcPr>
                <w:p w14:paraId="0FCB5247"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(2</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399)</w:t>
                  </w:r>
                </w:p>
              </w:tc>
              <w:tc>
                <w:tcPr>
                  <w:tcW w:w="741" w:type="pct"/>
                </w:tcPr>
                <w:p w14:paraId="06202BFD"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(2</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455)</w:t>
                  </w:r>
                </w:p>
              </w:tc>
              <w:tc>
                <w:tcPr>
                  <w:tcW w:w="740" w:type="pct"/>
                </w:tcPr>
                <w:p w14:paraId="1B44333F"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(6</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552)</w:t>
                  </w:r>
                </w:p>
              </w:tc>
              <w:tc>
                <w:tcPr>
                  <w:tcW w:w="739" w:type="pct"/>
                </w:tcPr>
                <w:p w14:paraId="226EC36B"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1</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430</w:t>
                  </w:r>
                </w:p>
              </w:tc>
              <w:tc>
                <w:tcPr>
                  <w:tcW w:w="747" w:type="pct"/>
                </w:tcPr>
                <w:p w14:paraId="0E4B96F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olor w:val="000000"/>
                      <w:sz w:val="16"/>
                      <w:szCs w:val="16"/>
                      <w:lang w:val="pl-PL"/>
                    </w:rPr>
                    <w:t>(1</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544)</w:t>
                  </w:r>
                </w:p>
              </w:tc>
            </w:tr>
            <w:tr w:rsidR="006D2D65" w:rsidRPr="00993078" w14:paraId="42447D90" w14:textId="77777777" w:rsidTr="000C65D1">
              <w:trPr>
                <w:trHeight w:val="493"/>
              </w:trPr>
              <w:tc>
                <w:tcPr>
                  <w:tcW w:w="1293" w:type="pct"/>
                </w:tcPr>
                <w:p w14:paraId="348ECD81" w14:textId="77777777" w:rsidR="006D2D65" w:rsidRPr="00ED5267" w:rsidRDefault="006D2D65" w:rsidP="000C65D1">
                  <w:pPr>
                    <w:keepNext/>
                    <w:rPr>
                      <w:rFonts w:ascii="Verdana" w:hAnsi="Verdana" w:cs="Calibri"/>
                      <w:b/>
                      <w:bCs/>
                      <w:color w:val="000000"/>
                      <w:sz w:val="16"/>
                      <w:szCs w:val="16"/>
                      <w:lang w:val="pl-PL"/>
                    </w:rPr>
                  </w:pPr>
                  <w:r w:rsidRPr="00ED5267">
                    <w:rPr>
                      <w:rFonts w:ascii="Verdana" w:hAnsi="Verdana" w:cs="Calibri"/>
                      <w:sz w:val="16"/>
                      <w:szCs w:val="16"/>
                      <w:lang w:val="pl-PL"/>
                    </w:rPr>
                    <w:t xml:space="preserve">Przepływy pieniężne z </w:t>
                  </w:r>
                  <w:r w:rsidR="003C26A7">
                    <w:rPr>
                      <w:rFonts w:ascii="Verdana" w:hAnsi="Verdana" w:cs="Calibri"/>
                      <w:sz w:val="16"/>
                      <w:szCs w:val="16"/>
                      <w:lang w:val="pl-PL"/>
                    </w:rPr>
                    <w:t xml:space="preserve">(do) </w:t>
                  </w:r>
                  <w:r w:rsidRPr="00ED5267">
                    <w:rPr>
                      <w:rFonts w:ascii="Verdana" w:hAnsi="Verdana" w:cs="Calibri"/>
                      <w:sz w:val="16"/>
                      <w:szCs w:val="16"/>
                      <w:lang w:val="pl-PL"/>
                    </w:rPr>
                    <w:t>działalności finansowej</w:t>
                  </w:r>
                </w:p>
              </w:tc>
              <w:tc>
                <w:tcPr>
                  <w:tcW w:w="740" w:type="pct"/>
                </w:tcPr>
                <w:p w14:paraId="656EAE12"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5</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981</w:t>
                  </w:r>
                </w:p>
              </w:tc>
              <w:tc>
                <w:tcPr>
                  <w:tcW w:w="741" w:type="pct"/>
                </w:tcPr>
                <w:p w14:paraId="6218CB11"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53</w:t>
                  </w:r>
                </w:p>
              </w:tc>
              <w:tc>
                <w:tcPr>
                  <w:tcW w:w="740" w:type="pct"/>
                </w:tcPr>
                <w:p w14:paraId="6C3345E8"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1</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158</w:t>
                  </w:r>
                </w:p>
              </w:tc>
              <w:tc>
                <w:tcPr>
                  <w:tcW w:w="739" w:type="pct"/>
                </w:tcPr>
                <w:p w14:paraId="060DC35B" w14:textId="77777777" w:rsidR="006D2D65" w:rsidRPr="00ED5267" w:rsidRDefault="006D2D65" w:rsidP="000C65D1">
                  <w:pPr>
                    <w:jc w:val="right"/>
                    <w:rPr>
                      <w:rFonts w:ascii="Verdana" w:hAnsi="Verdana"/>
                      <w:color w:val="000000"/>
                      <w:sz w:val="16"/>
                      <w:szCs w:val="16"/>
                      <w:lang w:val="pl-PL"/>
                    </w:rPr>
                  </w:pPr>
                  <w:r w:rsidRPr="00ED5267">
                    <w:rPr>
                      <w:rFonts w:ascii="Verdana" w:hAnsi="Verdana"/>
                      <w:color w:val="000000"/>
                      <w:sz w:val="16"/>
                      <w:szCs w:val="16"/>
                      <w:lang w:val="pl-PL"/>
                    </w:rPr>
                    <w:t>(4</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654)</w:t>
                  </w:r>
                </w:p>
              </w:tc>
              <w:tc>
                <w:tcPr>
                  <w:tcW w:w="747" w:type="pct"/>
                </w:tcPr>
                <w:p w14:paraId="590C2717"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olor w:val="000000"/>
                      <w:sz w:val="16"/>
                      <w:szCs w:val="16"/>
                      <w:lang w:val="pl-PL"/>
                    </w:rPr>
                    <w:t>(3</w:t>
                  </w:r>
                  <w:r w:rsidR="00ED5267" w:rsidRPr="00ED5267">
                    <w:rPr>
                      <w:rFonts w:ascii="Verdana" w:hAnsi="Verdana"/>
                      <w:color w:val="000000"/>
                      <w:sz w:val="16"/>
                      <w:szCs w:val="16"/>
                      <w:lang w:val="pl-PL"/>
                    </w:rPr>
                    <w:t xml:space="preserve"> </w:t>
                  </w:r>
                  <w:r w:rsidRPr="00ED5267">
                    <w:rPr>
                      <w:rFonts w:ascii="Verdana" w:hAnsi="Verdana"/>
                      <w:color w:val="000000"/>
                      <w:sz w:val="16"/>
                      <w:szCs w:val="16"/>
                      <w:lang w:val="pl-PL"/>
                    </w:rPr>
                    <w:t>501)</w:t>
                  </w:r>
                </w:p>
              </w:tc>
            </w:tr>
          </w:tbl>
          <w:p w14:paraId="5891DFD8" w14:textId="77777777" w:rsidR="006D2D65" w:rsidRPr="00ED5267" w:rsidRDefault="006D2D65" w:rsidP="00254029">
            <w:pPr>
              <w:autoSpaceDE w:val="0"/>
              <w:autoSpaceDN w:val="0"/>
              <w:adjustRightInd w:val="0"/>
              <w:jc w:val="both"/>
              <w:rPr>
                <w:rFonts w:ascii="Verdana" w:hAnsi="Verdana"/>
                <w:i/>
                <w:sz w:val="16"/>
                <w:szCs w:val="16"/>
                <w:lang w:val="pl-PL"/>
              </w:rPr>
            </w:pPr>
            <w:r w:rsidRPr="00ED5267">
              <w:rPr>
                <w:rFonts w:ascii="Verdana" w:hAnsi="Verdana"/>
                <w:i/>
                <w:iCs/>
                <w:sz w:val="16"/>
                <w:szCs w:val="16"/>
                <w:lang w:val="pl-PL"/>
              </w:rPr>
              <w:t>Źródło: Skonsolidowane Sprawozdania Finansowe, Skonsolidowane Informacje Śródroczne</w:t>
            </w:r>
            <w:r w:rsidR="00F43499" w:rsidRPr="00ED5267">
              <w:rPr>
                <w:rFonts w:ascii="Verdana" w:hAnsi="Verdana"/>
                <w:i/>
                <w:iCs/>
                <w:sz w:val="16"/>
                <w:szCs w:val="16"/>
                <w:lang w:val="pl-PL"/>
              </w:rPr>
              <w:t>.</w:t>
            </w:r>
          </w:p>
          <w:p w14:paraId="6F4535D6" w14:textId="77777777" w:rsidR="006D2D65" w:rsidRPr="00ED5267" w:rsidRDefault="006D2D65" w:rsidP="000C65D1">
            <w:pPr>
              <w:autoSpaceDE w:val="0"/>
              <w:autoSpaceDN w:val="0"/>
              <w:adjustRightInd w:val="0"/>
              <w:jc w:val="both"/>
              <w:rPr>
                <w:rFonts w:ascii="Verdana" w:hAnsi="Verdana"/>
                <w:sz w:val="16"/>
                <w:szCs w:val="16"/>
                <w:lang w:val="pl-PL"/>
              </w:rPr>
            </w:pPr>
          </w:p>
          <w:p w14:paraId="4D2F40D0" w14:textId="77777777" w:rsidR="006D2D65" w:rsidRPr="00ED5267" w:rsidRDefault="006D2D65" w:rsidP="000C65D1">
            <w:pPr>
              <w:autoSpaceDE w:val="0"/>
              <w:autoSpaceDN w:val="0"/>
              <w:adjustRightInd w:val="0"/>
              <w:jc w:val="both"/>
              <w:rPr>
                <w:rFonts w:ascii="Verdana" w:hAnsi="Verdana"/>
                <w:sz w:val="16"/>
                <w:szCs w:val="16"/>
                <w:lang w:val="pl-PL"/>
              </w:rPr>
            </w:pPr>
            <w:r w:rsidRPr="00ED5267">
              <w:rPr>
                <w:rFonts w:ascii="Verdana" w:hAnsi="Verdana"/>
                <w:sz w:val="16"/>
                <w:szCs w:val="16"/>
                <w:lang w:val="pl-PL"/>
              </w:rPr>
              <w:t xml:space="preserve">Niniejszy Prospekt </w:t>
            </w:r>
            <w:r w:rsidR="00F75683">
              <w:rPr>
                <w:rFonts w:ascii="Verdana" w:hAnsi="Verdana"/>
                <w:sz w:val="16"/>
                <w:szCs w:val="16"/>
                <w:lang w:val="pl-PL"/>
              </w:rPr>
              <w:t>zawiera</w:t>
            </w:r>
            <w:r w:rsidR="00F75683" w:rsidRPr="00ED5267">
              <w:rPr>
                <w:rFonts w:ascii="Verdana" w:hAnsi="Verdana"/>
                <w:sz w:val="16"/>
                <w:szCs w:val="16"/>
                <w:lang w:val="pl-PL"/>
              </w:rPr>
              <w:t xml:space="preserve"> </w:t>
            </w:r>
            <w:r w:rsidRPr="00ED5267">
              <w:rPr>
                <w:rFonts w:ascii="Verdana" w:hAnsi="Verdana"/>
                <w:sz w:val="16"/>
                <w:szCs w:val="16"/>
                <w:lang w:val="pl-PL"/>
              </w:rPr>
              <w:t xml:space="preserve">pewne </w:t>
            </w:r>
            <w:r w:rsidR="00F75683">
              <w:rPr>
                <w:rFonts w:ascii="Verdana" w:hAnsi="Verdana"/>
                <w:sz w:val="16"/>
                <w:szCs w:val="16"/>
                <w:lang w:val="pl-PL"/>
              </w:rPr>
              <w:t>wskaźniki</w:t>
            </w:r>
            <w:r w:rsidRPr="00ED5267">
              <w:rPr>
                <w:rFonts w:ascii="Verdana" w:hAnsi="Verdana"/>
                <w:sz w:val="16"/>
                <w:szCs w:val="16"/>
                <w:lang w:val="pl-PL"/>
              </w:rPr>
              <w:t xml:space="preserve"> finansow</w:t>
            </w:r>
            <w:r w:rsidR="00F2222D">
              <w:rPr>
                <w:rFonts w:ascii="Verdana" w:hAnsi="Verdana"/>
                <w:sz w:val="16"/>
                <w:szCs w:val="16"/>
                <w:lang w:val="pl-PL"/>
              </w:rPr>
              <w:t>e</w:t>
            </w:r>
            <w:r w:rsidRPr="00ED5267">
              <w:rPr>
                <w:rFonts w:ascii="Verdana" w:hAnsi="Verdana"/>
                <w:sz w:val="16"/>
                <w:szCs w:val="16"/>
                <w:lang w:val="pl-PL"/>
              </w:rPr>
              <w:t>, które nie zostały zdefiniowane ani uznane zgodnie z MSSF (</w:t>
            </w:r>
            <w:r w:rsidR="001274ED" w:rsidRPr="00ED5267">
              <w:rPr>
                <w:rFonts w:ascii="Verdana" w:hAnsi="Verdana"/>
                <w:sz w:val="16"/>
                <w:szCs w:val="16"/>
                <w:lang w:val="pl-PL"/>
              </w:rPr>
              <w:t>„</w:t>
            </w:r>
            <w:r w:rsidRPr="00ED5267">
              <w:rPr>
                <w:rFonts w:ascii="Verdana" w:hAnsi="Verdana"/>
                <w:b/>
                <w:bCs/>
                <w:sz w:val="16"/>
                <w:szCs w:val="16"/>
                <w:lang w:val="pl-PL"/>
              </w:rPr>
              <w:t>MSSF</w:t>
            </w:r>
            <w:r w:rsidR="001274ED" w:rsidRPr="00ED5267">
              <w:rPr>
                <w:rFonts w:ascii="Verdana" w:hAnsi="Verdana"/>
                <w:sz w:val="16"/>
                <w:szCs w:val="16"/>
                <w:lang w:val="pl-PL"/>
              </w:rPr>
              <w:t>”</w:t>
            </w:r>
            <w:r w:rsidRPr="00ED5267">
              <w:rPr>
                <w:rFonts w:ascii="Verdana" w:hAnsi="Verdana"/>
                <w:sz w:val="16"/>
                <w:szCs w:val="16"/>
                <w:lang w:val="pl-PL"/>
              </w:rPr>
              <w:t xml:space="preserve">) i które uznaje się za </w:t>
            </w:r>
            <w:r w:rsidR="001274ED" w:rsidRPr="00ED5267">
              <w:rPr>
                <w:rFonts w:ascii="Verdana" w:hAnsi="Verdana"/>
                <w:sz w:val="16"/>
                <w:szCs w:val="16"/>
                <w:lang w:val="pl-PL"/>
              </w:rPr>
              <w:t>„</w:t>
            </w:r>
            <w:r w:rsidRPr="00ED5267">
              <w:rPr>
                <w:rFonts w:ascii="Verdana" w:hAnsi="Verdana"/>
                <w:sz w:val="16"/>
                <w:szCs w:val="16"/>
                <w:lang w:val="pl-PL"/>
              </w:rPr>
              <w:t>alternatywne pomiary wyników</w:t>
            </w:r>
            <w:r w:rsidR="001274ED" w:rsidRPr="00ED5267">
              <w:rPr>
                <w:rFonts w:ascii="Verdana" w:hAnsi="Verdana"/>
                <w:sz w:val="16"/>
                <w:szCs w:val="16"/>
                <w:lang w:val="pl-PL"/>
              </w:rPr>
              <w:t>”</w:t>
            </w:r>
            <w:r w:rsidRPr="00ED5267">
              <w:rPr>
                <w:rFonts w:ascii="Verdana" w:hAnsi="Verdana"/>
                <w:sz w:val="16"/>
                <w:szCs w:val="16"/>
                <w:lang w:val="pl-PL"/>
              </w:rPr>
              <w:t xml:space="preserve"> w rozumieniu </w:t>
            </w:r>
            <w:r w:rsidR="001274ED" w:rsidRPr="00ED5267">
              <w:rPr>
                <w:rFonts w:ascii="Verdana" w:hAnsi="Verdana"/>
                <w:sz w:val="16"/>
                <w:szCs w:val="16"/>
                <w:lang w:val="pl-PL"/>
              </w:rPr>
              <w:t>„</w:t>
            </w:r>
            <w:r w:rsidRPr="00ED5267">
              <w:rPr>
                <w:rFonts w:ascii="Verdana" w:hAnsi="Verdana"/>
                <w:sz w:val="16"/>
                <w:szCs w:val="16"/>
                <w:lang w:val="pl-PL"/>
              </w:rPr>
              <w:t xml:space="preserve">Wytycznych ESMA ws. </w:t>
            </w:r>
            <w:r w:rsidR="00FF56C0">
              <w:rPr>
                <w:rFonts w:ascii="Verdana" w:hAnsi="Verdana"/>
                <w:sz w:val="16"/>
                <w:szCs w:val="16"/>
                <w:lang w:val="pl-PL"/>
              </w:rPr>
              <w:t>A</w:t>
            </w:r>
            <w:r w:rsidR="00FF56C0" w:rsidRPr="00ED5267">
              <w:rPr>
                <w:rFonts w:ascii="Verdana" w:hAnsi="Verdana"/>
                <w:sz w:val="16"/>
                <w:szCs w:val="16"/>
                <w:lang w:val="pl-PL"/>
              </w:rPr>
              <w:t xml:space="preserve">lternatywnych </w:t>
            </w:r>
            <w:r w:rsidR="00FF56C0">
              <w:rPr>
                <w:rFonts w:ascii="Verdana" w:hAnsi="Verdana"/>
                <w:sz w:val="16"/>
                <w:szCs w:val="16"/>
                <w:lang w:val="pl-PL"/>
              </w:rPr>
              <w:t>P</w:t>
            </w:r>
            <w:r w:rsidR="00FF56C0" w:rsidRPr="00ED5267">
              <w:rPr>
                <w:rFonts w:ascii="Verdana" w:hAnsi="Verdana"/>
                <w:sz w:val="16"/>
                <w:szCs w:val="16"/>
                <w:lang w:val="pl-PL"/>
              </w:rPr>
              <w:t xml:space="preserve">omiarów </w:t>
            </w:r>
            <w:r w:rsidR="00FF56C0">
              <w:rPr>
                <w:rFonts w:ascii="Verdana" w:hAnsi="Verdana"/>
                <w:sz w:val="16"/>
                <w:szCs w:val="16"/>
                <w:lang w:val="pl-PL"/>
              </w:rPr>
              <w:t>W</w:t>
            </w:r>
            <w:r w:rsidR="00FF56C0" w:rsidRPr="00ED5267">
              <w:rPr>
                <w:rFonts w:ascii="Verdana" w:hAnsi="Verdana"/>
                <w:sz w:val="16"/>
                <w:szCs w:val="16"/>
                <w:lang w:val="pl-PL"/>
              </w:rPr>
              <w:t>yników</w:t>
            </w:r>
            <w:r w:rsidR="001274ED" w:rsidRPr="00ED5267">
              <w:rPr>
                <w:rFonts w:ascii="Verdana" w:hAnsi="Verdana"/>
                <w:sz w:val="16"/>
                <w:szCs w:val="16"/>
                <w:lang w:val="pl-PL"/>
              </w:rPr>
              <w:t>”</w:t>
            </w:r>
            <w:r w:rsidRPr="00ED5267">
              <w:rPr>
                <w:rFonts w:ascii="Verdana" w:hAnsi="Verdana"/>
                <w:sz w:val="16"/>
                <w:szCs w:val="16"/>
                <w:lang w:val="pl-PL"/>
              </w:rPr>
              <w:t xml:space="preserve"> wydanych przez Europejski Urząd Nadzoru Giełd i Papierów Wartościowych w dniu 5 października 2015 r. (</w:t>
            </w:r>
            <w:r w:rsidR="001274ED" w:rsidRPr="00ED5267">
              <w:rPr>
                <w:rFonts w:ascii="Verdana" w:hAnsi="Verdana"/>
                <w:sz w:val="16"/>
                <w:szCs w:val="16"/>
                <w:lang w:val="pl-PL"/>
              </w:rPr>
              <w:t>„</w:t>
            </w:r>
            <w:r w:rsidRPr="00ED5267">
              <w:rPr>
                <w:rFonts w:ascii="Verdana" w:hAnsi="Verdana"/>
                <w:b/>
                <w:bCs/>
                <w:sz w:val="16"/>
                <w:szCs w:val="16"/>
                <w:lang w:val="pl-PL"/>
              </w:rPr>
              <w:t>Alternatywne Pomiary Wyników</w:t>
            </w:r>
            <w:r w:rsidR="001274ED" w:rsidRPr="00ED5267">
              <w:rPr>
                <w:rFonts w:ascii="Verdana" w:hAnsi="Verdana"/>
                <w:sz w:val="16"/>
                <w:szCs w:val="16"/>
                <w:lang w:val="pl-PL"/>
              </w:rPr>
              <w:t>”</w:t>
            </w:r>
            <w:r w:rsidRPr="00ED5267">
              <w:rPr>
                <w:rFonts w:ascii="Verdana" w:hAnsi="Verdana"/>
                <w:sz w:val="16"/>
                <w:szCs w:val="16"/>
                <w:lang w:val="pl-PL"/>
              </w:rPr>
              <w:t xml:space="preserve">). W niniejszym Prospekcie przedstawiono następujące Alternatywne Pomiary Wyników, bardziej szczegółowo opisane poniżej. </w:t>
            </w:r>
          </w:p>
          <w:p w14:paraId="28D63EF6" w14:textId="77777777" w:rsidR="006D2D65" w:rsidRPr="00ED5267" w:rsidRDefault="006D2D65" w:rsidP="000C65D1">
            <w:pPr>
              <w:autoSpaceDE w:val="0"/>
              <w:autoSpaceDN w:val="0"/>
              <w:adjustRightInd w:val="0"/>
              <w:jc w:val="both"/>
              <w:rPr>
                <w:rFonts w:ascii="Verdana" w:hAnsi="Verdana"/>
                <w:sz w:val="16"/>
                <w:szCs w:val="16"/>
                <w:lang w:val="pl-PL"/>
              </w:rPr>
            </w:pPr>
          </w:p>
          <w:tbl>
            <w:tblPr>
              <w:tblW w:w="6527" w:type="dxa"/>
              <w:tblInd w:w="5" w:type="dxa"/>
              <w:tblLayout w:type="fixed"/>
              <w:tblLook w:val="04A0" w:firstRow="1" w:lastRow="0" w:firstColumn="1" w:lastColumn="0" w:noHBand="0" w:noVBand="1"/>
            </w:tblPr>
            <w:tblGrid>
              <w:gridCol w:w="1814"/>
              <w:gridCol w:w="943"/>
              <w:gridCol w:w="943"/>
              <w:gridCol w:w="943"/>
              <w:gridCol w:w="942"/>
              <w:gridCol w:w="942"/>
            </w:tblGrid>
            <w:tr w:rsidR="006D2D65" w:rsidRPr="00ED5267" w14:paraId="3C73DA3B" w14:textId="77777777" w:rsidTr="00ED5267">
              <w:trPr>
                <w:trHeight w:val="427"/>
              </w:trPr>
              <w:tc>
                <w:tcPr>
                  <w:tcW w:w="1814" w:type="dxa"/>
                  <w:tcBorders>
                    <w:top w:val="single" w:sz="12" w:space="0" w:color="auto"/>
                    <w:bottom w:val="double" w:sz="4" w:space="0" w:color="000000"/>
                  </w:tcBorders>
                  <w:shd w:val="clear" w:color="auto" w:fill="D9D9D9" w:themeFill="background1" w:themeFillShade="D9"/>
                  <w:noWrap/>
                  <w:vAlign w:val="center"/>
                  <w:hideMark/>
                </w:tcPr>
                <w:p w14:paraId="3E3A1D36" w14:textId="77777777" w:rsidR="006D2D65" w:rsidRPr="00ED5267" w:rsidRDefault="006D2D65" w:rsidP="000C65D1">
                  <w:pPr>
                    <w:rPr>
                      <w:rFonts w:ascii="Verdana" w:hAnsi="Verdana" w:cs="Calibri"/>
                      <w:i/>
                      <w:iCs/>
                      <w:color w:val="000000"/>
                      <w:sz w:val="16"/>
                      <w:szCs w:val="16"/>
                      <w:lang w:val="pl-PL"/>
                    </w:rPr>
                  </w:pPr>
                  <w:r w:rsidRPr="00ED5267">
                    <w:rPr>
                      <w:rFonts w:ascii="Verdana" w:hAnsi="Verdana" w:cs="Calibri"/>
                      <w:i/>
                      <w:iCs/>
                      <w:color w:val="000000"/>
                      <w:sz w:val="16"/>
                      <w:szCs w:val="16"/>
                      <w:lang w:val="pl-PL"/>
                    </w:rPr>
                    <w:t>Pozycja</w:t>
                  </w:r>
                </w:p>
              </w:tc>
              <w:tc>
                <w:tcPr>
                  <w:tcW w:w="943" w:type="dxa"/>
                  <w:tcBorders>
                    <w:top w:val="single" w:sz="12" w:space="0" w:color="auto"/>
                    <w:bottom w:val="double" w:sz="4" w:space="0" w:color="000000"/>
                  </w:tcBorders>
                  <w:shd w:val="clear" w:color="auto" w:fill="D9D9D9" w:themeFill="background1" w:themeFillShade="D9"/>
                  <w:vAlign w:val="center"/>
                </w:tcPr>
                <w:p w14:paraId="567F8326"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sz w:val="16"/>
                      <w:szCs w:val="16"/>
                      <w:lang w:val="pl-PL"/>
                    </w:rPr>
                    <w:t>Okres 12 miesięcy zakończony 31 marca 2018 r.</w:t>
                  </w:r>
                </w:p>
              </w:tc>
              <w:tc>
                <w:tcPr>
                  <w:tcW w:w="943" w:type="dxa"/>
                  <w:tcBorders>
                    <w:top w:val="single" w:sz="12" w:space="0" w:color="auto"/>
                    <w:bottom w:val="double" w:sz="4" w:space="0" w:color="000000"/>
                  </w:tcBorders>
                  <w:shd w:val="clear" w:color="auto" w:fill="D9D9D9" w:themeFill="background1" w:themeFillShade="D9"/>
                  <w:vAlign w:val="center"/>
                </w:tcPr>
                <w:p w14:paraId="74D71D2C"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sz w:val="16"/>
                      <w:szCs w:val="16"/>
                      <w:lang w:val="pl-PL"/>
                    </w:rPr>
                    <w:t>Okres 12 miesięcy zakończony 31 marca 2017 r.</w:t>
                  </w:r>
                </w:p>
              </w:tc>
              <w:tc>
                <w:tcPr>
                  <w:tcW w:w="943" w:type="dxa"/>
                  <w:tcBorders>
                    <w:top w:val="single" w:sz="12" w:space="0" w:color="auto"/>
                    <w:bottom w:val="double" w:sz="4" w:space="0" w:color="000000"/>
                  </w:tcBorders>
                  <w:shd w:val="clear" w:color="auto" w:fill="D9D9D9" w:themeFill="background1" w:themeFillShade="D9"/>
                  <w:vAlign w:val="center"/>
                  <w:hideMark/>
                </w:tcPr>
                <w:p w14:paraId="7B870F0D"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t>Rok zakończony 31 grudnia 2017 r.</w:t>
                  </w:r>
                </w:p>
              </w:tc>
              <w:tc>
                <w:tcPr>
                  <w:tcW w:w="942" w:type="dxa"/>
                  <w:tcBorders>
                    <w:top w:val="single" w:sz="12" w:space="0" w:color="auto"/>
                    <w:bottom w:val="double" w:sz="4" w:space="0" w:color="000000"/>
                  </w:tcBorders>
                  <w:shd w:val="clear" w:color="auto" w:fill="D9D9D9" w:themeFill="background1" w:themeFillShade="D9"/>
                  <w:vAlign w:val="center"/>
                  <w:hideMark/>
                </w:tcPr>
                <w:p w14:paraId="07595F7C"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t>Rok zakończony 31 grudnia 2016 r.</w:t>
                  </w:r>
                </w:p>
              </w:tc>
              <w:tc>
                <w:tcPr>
                  <w:tcW w:w="942" w:type="dxa"/>
                  <w:tcBorders>
                    <w:top w:val="single" w:sz="12" w:space="0" w:color="auto"/>
                    <w:bottom w:val="double" w:sz="4" w:space="0" w:color="000000"/>
                  </w:tcBorders>
                  <w:shd w:val="clear" w:color="auto" w:fill="D9D9D9" w:themeFill="background1" w:themeFillShade="D9"/>
                  <w:vAlign w:val="center"/>
                  <w:hideMark/>
                </w:tcPr>
                <w:p w14:paraId="0AB0D1F8" w14:textId="77777777" w:rsidR="006D2D65" w:rsidRPr="00ED5267" w:rsidRDefault="006D2D65" w:rsidP="000C65D1">
                  <w:pPr>
                    <w:jc w:val="right"/>
                    <w:rPr>
                      <w:rFonts w:ascii="Verdana" w:hAnsi="Verdana" w:cs="Calibri"/>
                      <w:i/>
                      <w:iCs/>
                      <w:color w:val="000000"/>
                      <w:sz w:val="16"/>
                      <w:szCs w:val="16"/>
                      <w:lang w:val="pl-PL"/>
                    </w:rPr>
                  </w:pPr>
                  <w:r w:rsidRPr="00ED5267">
                    <w:rPr>
                      <w:rFonts w:ascii="Verdana" w:hAnsi="Verdana" w:cs="Calibri"/>
                      <w:i/>
                      <w:iCs/>
                      <w:color w:val="000000"/>
                      <w:sz w:val="16"/>
                      <w:szCs w:val="16"/>
                      <w:lang w:val="pl-PL"/>
                    </w:rPr>
                    <w:t>Rok zakończony 31 grudnia 2015 r.</w:t>
                  </w:r>
                </w:p>
              </w:tc>
            </w:tr>
            <w:tr w:rsidR="006D2D65" w:rsidRPr="00ED5267" w14:paraId="7DBF064F" w14:textId="77777777" w:rsidTr="00ED5267">
              <w:trPr>
                <w:trHeight w:val="295"/>
              </w:trPr>
              <w:tc>
                <w:tcPr>
                  <w:tcW w:w="1814"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387D9AF"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EBITDA*, w tys. EUR</w:t>
                  </w:r>
                </w:p>
              </w:tc>
              <w:tc>
                <w:tcPr>
                  <w:tcW w:w="943"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tcPr>
                <w:p w14:paraId="4DB6D6A8"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13</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750</w:t>
                  </w:r>
                </w:p>
              </w:tc>
              <w:tc>
                <w:tcPr>
                  <w:tcW w:w="943"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tcPr>
                <w:p w14:paraId="7A55BAD4"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10</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757</w:t>
                  </w:r>
                </w:p>
              </w:tc>
              <w:tc>
                <w:tcPr>
                  <w:tcW w:w="943"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5ED4203"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14</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193</w:t>
                  </w:r>
                </w:p>
              </w:tc>
              <w:tc>
                <w:tcPr>
                  <w:tcW w:w="942"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A0A559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11</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213</w:t>
                  </w:r>
                </w:p>
              </w:tc>
              <w:tc>
                <w:tcPr>
                  <w:tcW w:w="942" w:type="dxa"/>
                  <w:tcBorders>
                    <w:top w:val="double" w:sz="4" w:space="0" w:color="000000"/>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98350C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12</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702</w:t>
                  </w:r>
                </w:p>
              </w:tc>
            </w:tr>
            <w:tr w:rsidR="006D2D65" w:rsidRPr="00ED5267" w14:paraId="5042D411"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61F5FE"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EBITDA**, w tys. EUR</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6DD53"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12</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724</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5A101"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9</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286</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DFE73C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13</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178</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5ABD5D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9</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623</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C38207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10</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748</w:t>
                  </w:r>
                </w:p>
              </w:tc>
            </w:tr>
            <w:tr w:rsidR="006D2D65" w:rsidRPr="00ED5267" w14:paraId="42773264"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CE71A9"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Marża EBITDA* (%)</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B1FEF" w14:textId="77777777" w:rsidR="006D2D65" w:rsidRPr="00ED5267" w:rsidRDefault="006D2D65" w:rsidP="007A2E53">
                  <w:pPr>
                    <w:jc w:val="right"/>
                    <w:rPr>
                      <w:rFonts w:ascii="Verdana" w:hAnsi="Verdana" w:cs="Calibri"/>
                      <w:sz w:val="16"/>
                      <w:szCs w:val="16"/>
                      <w:lang w:val="pl-PL"/>
                    </w:rPr>
                  </w:pPr>
                  <w:r w:rsidRPr="00ED5267">
                    <w:rPr>
                      <w:rFonts w:ascii="Verdana" w:hAnsi="Verdana" w:cs="Calibri"/>
                      <w:sz w:val="16"/>
                      <w:szCs w:val="16"/>
                      <w:lang w:val="pl-PL"/>
                    </w:rPr>
                    <w:t>28</w:t>
                  </w:r>
                  <w:r w:rsidR="00ED5267" w:rsidRPr="00ED5267">
                    <w:rPr>
                      <w:rFonts w:ascii="Verdana" w:hAnsi="Verdana" w:cs="Calibri"/>
                      <w:sz w:val="16"/>
                      <w:szCs w:val="16"/>
                      <w:lang w:val="pl-PL"/>
                    </w:rPr>
                    <w:t>,</w:t>
                  </w:r>
                  <w:r w:rsidR="007A2E53" w:rsidRPr="00ED5267">
                    <w:rPr>
                      <w:rFonts w:ascii="Verdana" w:hAnsi="Verdana" w:cs="Calibri"/>
                      <w:sz w:val="16"/>
                      <w:szCs w:val="16"/>
                      <w:lang w:val="pl-PL"/>
                    </w:rPr>
                    <w:t>5</w:t>
                  </w:r>
                  <w:r w:rsidR="007A2E53">
                    <w:rPr>
                      <w:rFonts w:ascii="Verdana" w:hAnsi="Verdana" w:cs="Calibri"/>
                      <w:sz w:val="16"/>
                      <w:szCs w:val="16"/>
                      <w:lang w:val="pl-PL"/>
                    </w:rPr>
                    <w:t>5</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4EEDD"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25</w:t>
                  </w:r>
                  <w:r w:rsidR="00ED5267" w:rsidRPr="00ED5267">
                    <w:rPr>
                      <w:rFonts w:ascii="Verdana" w:hAnsi="Verdana" w:cs="Calibri"/>
                      <w:sz w:val="16"/>
                      <w:szCs w:val="16"/>
                      <w:lang w:val="pl-PL"/>
                    </w:rPr>
                    <w:t>,</w:t>
                  </w:r>
                  <w:r w:rsidRPr="00ED5267">
                    <w:rPr>
                      <w:rFonts w:ascii="Verdana" w:hAnsi="Verdana" w:cs="Calibri"/>
                      <w:sz w:val="16"/>
                      <w:szCs w:val="16"/>
                      <w:lang w:val="pl-PL"/>
                    </w:rPr>
                    <w:t>12</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4BC625C"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29</w:t>
                  </w:r>
                  <w:r w:rsidR="00ED5267" w:rsidRPr="00ED5267">
                    <w:rPr>
                      <w:rFonts w:ascii="Verdana" w:hAnsi="Verdana" w:cs="Calibri"/>
                      <w:sz w:val="16"/>
                      <w:szCs w:val="16"/>
                      <w:lang w:val="pl-PL"/>
                    </w:rPr>
                    <w:t>,</w:t>
                  </w:r>
                  <w:r w:rsidRPr="00ED5267">
                    <w:rPr>
                      <w:rFonts w:ascii="Verdana" w:hAnsi="Verdana" w:cs="Calibri"/>
                      <w:sz w:val="16"/>
                      <w:szCs w:val="16"/>
                      <w:lang w:val="pl-PL"/>
                    </w:rPr>
                    <w:t>09</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16479A"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28</w:t>
                  </w:r>
                  <w:r w:rsidR="00ED5267" w:rsidRPr="00ED5267">
                    <w:rPr>
                      <w:rFonts w:ascii="Verdana" w:hAnsi="Verdana" w:cs="Calibri"/>
                      <w:sz w:val="16"/>
                      <w:szCs w:val="16"/>
                      <w:lang w:val="pl-PL"/>
                    </w:rPr>
                    <w:t>,</w:t>
                  </w:r>
                  <w:r w:rsidRPr="00ED5267">
                    <w:rPr>
                      <w:rFonts w:ascii="Verdana" w:hAnsi="Verdana" w:cs="Calibri"/>
                      <w:sz w:val="16"/>
                      <w:szCs w:val="16"/>
                      <w:lang w:val="pl-PL"/>
                    </w:rPr>
                    <w:t>29</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C5B32A"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26</w:t>
                  </w:r>
                  <w:r w:rsidR="00ED5267" w:rsidRPr="00ED5267">
                    <w:rPr>
                      <w:rFonts w:ascii="Verdana" w:hAnsi="Verdana" w:cs="Calibri"/>
                      <w:sz w:val="16"/>
                      <w:szCs w:val="16"/>
                      <w:lang w:val="pl-PL"/>
                    </w:rPr>
                    <w:t>,</w:t>
                  </w:r>
                  <w:r w:rsidRPr="00ED5267">
                    <w:rPr>
                      <w:rFonts w:ascii="Verdana" w:hAnsi="Verdana" w:cs="Calibri"/>
                      <w:sz w:val="16"/>
                      <w:szCs w:val="16"/>
                      <w:lang w:val="pl-PL"/>
                    </w:rPr>
                    <w:t>78</w:t>
                  </w:r>
                </w:p>
              </w:tc>
            </w:tr>
            <w:tr w:rsidR="006D2D65" w:rsidRPr="00ED5267" w14:paraId="499AF750"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1D501E3"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Marża EBITDA** (%)</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66052" w14:textId="77777777" w:rsidR="006D2D65" w:rsidRPr="00ED5267" w:rsidRDefault="007A2E53" w:rsidP="007A2E53">
                  <w:pPr>
                    <w:jc w:val="right"/>
                    <w:rPr>
                      <w:rFonts w:ascii="Verdana" w:hAnsi="Verdana" w:cs="Calibri"/>
                      <w:sz w:val="16"/>
                      <w:szCs w:val="16"/>
                      <w:lang w:val="pl-PL"/>
                    </w:rPr>
                  </w:pPr>
                  <w:r w:rsidRPr="00ED5267">
                    <w:rPr>
                      <w:rFonts w:ascii="Verdana" w:hAnsi="Verdana" w:cs="Calibri"/>
                      <w:sz w:val="16"/>
                      <w:szCs w:val="16"/>
                      <w:lang w:val="pl-PL"/>
                    </w:rPr>
                    <w:t>2</w:t>
                  </w:r>
                  <w:r>
                    <w:rPr>
                      <w:rFonts w:ascii="Verdana" w:hAnsi="Verdana" w:cs="Calibri"/>
                      <w:sz w:val="16"/>
                      <w:szCs w:val="16"/>
                      <w:lang w:val="pl-PL"/>
                    </w:rPr>
                    <w:t>6</w:t>
                  </w:r>
                  <w:r w:rsidR="00ED5267" w:rsidRPr="00ED5267">
                    <w:rPr>
                      <w:rFonts w:ascii="Verdana" w:hAnsi="Verdana" w:cs="Calibri"/>
                      <w:sz w:val="16"/>
                      <w:szCs w:val="16"/>
                      <w:lang w:val="pl-PL"/>
                    </w:rPr>
                    <w:t>,</w:t>
                  </w:r>
                  <w:r>
                    <w:rPr>
                      <w:rFonts w:ascii="Verdana" w:hAnsi="Verdana" w:cs="Calibri"/>
                      <w:sz w:val="16"/>
                      <w:szCs w:val="16"/>
                      <w:lang w:val="pl-PL"/>
                    </w:rPr>
                    <w:t>42</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9F132" w14:textId="77777777" w:rsidR="006D2D65" w:rsidRPr="00ED5267" w:rsidRDefault="006D2D65" w:rsidP="007A2E53">
                  <w:pPr>
                    <w:jc w:val="right"/>
                    <w:rPr>
                      <w:rFonts w:ascii="Verdana" w:hAnsi="Verdana" w:cs="Calibri"/>
                      <w:sz w:val="16"/>
                      <w:szCs w:val="16"/>
                      <w:lang w:val="pl-PL"/>
                    </w:rPr>
                  </w:pPr>
                  <w:r w:rsidRPr="00ED5267">
                    <w:rPr>
                      <w:rFonts w:ascii="Verdana" w:hAnsi="Verdana" w:cs="Calibri"/>
                      <w:sz w:val="16"/>
                      <w:szCs w:val="16"/>
                      <w:lang w:val="pl-PL"/>
                    </w:rPr>
                    <w:t>21</w:t>
                  </w:r>
                  <w:r w:rsidR="00ED5267" w:rsidRPr="00ED5267">
                    <w:rPr>
                      <w:rFonts w:ascii="Verdana" w:hAnsi="Verdana" w:cs="Calibri"/>
                      <w:sz w:val="16"/>
                      <w:szCs w:val="16"/>
                      <w:lang w:val="pl-PL"/>
                    </w:rPr>
                    <w:t>,</w:t>
                  </w:r>
                  <w:r w:rsidR="007A2E53" w:rsidRPr="00ED5267">
                    <w:rPr>
                      <w:rFonts w:ascii="Verdana" w:hAnsi="Verdana" w:cs="Calibri"/>
                      <w:sz w:val="16"/>
                      <w:szCs w:val="16"/>
                      <w:lang w:val="pl-PL"/>
                    </w:rPr>
                    <w:t>6</w:t>
                  </w:r>
                  <w:r w:rsidR="007A2E53">
                    <w:rPr>
                      <w:rFonts w:ascii="Verdana" w:hAnsi="Verdana" w:cs="Calibri"/>
                      <w:sz w:val="16"/>
                      <w:szCs w:val="16"/>
                      <w:lang w:val="pl-PL"/>
                    </w:rPr>
                    <w:t>9</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AC6E8F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27</w:t>
                  </w:r>
                  <w:r w:rsidR="00ED5267" w:rsidRPr="00ED5267">
                    <w:rPr>
                      <w:rFonts w:ascii="Verdana" w:hAnsi="Verdana" w:cs="Calibri"/>
                      <w:sz w:val="16"/>
                      <w:szCs w:val="16"/>
                      <w:lang w:val="pl-PL"/>
                    </w:rPr>
                    <w:t>,</w:t>
                  </w:r>
                  <w:r w:rsidRPr="00ED5267">
                    <w:rPr>
                      <w:rFonts w:ascii="Verdana" w:hAnsi="Verdana" w:cs="Calibri"/>
                      <w:sz w:val="16"/>
                      <w:szCs w:val="16"/>
                      <w:lang w:val="pl-PL"/>
                    </w:rPr>
                    <w:t>01</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E4822E"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24</w:t>
                  </w:r>
                  <w:r w:rsidR="00ED5267" w:rsidRPr="00ED5267">
                    <w:rPr>
                      <w:rFonts w:ascii="Verdana" w:hAnsi="Verdana" w:cs="Calibri"/>
                      <w:sz w:val="16"/>
                      <w:szCs w:val="16"/>
                      <w:lang w:val="pl-PL"/>
                    </w:rPr>
                    <w:t>,</w:t>
                  </w:r>
                  <w:r w:rsidRPr="00ED5267">
                    <w:rPr>
                      <w:rFonts w:ascii="Verdana" w:hAnsi="Verdana" w:cs="Calibri"/>
                      <w:sz w:val="16"/>
                      <w:szCs w:val="16"/>
                      <w:lang w:val="pl-PL"/>
                    </w:rPr>
                    <w:t>28</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86303F1"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22</w:t>
                  </w:r>
                  <w:r w:rsidR="00ED5267" w:rsidRPr="00ED5267">
                    <w:rPr>
                      <w:rFonts w:ascii="Verdana" w:hAnsi="Verdana" w:cs="Calibri"/>
                      <w:sz w:val="16"/>
                      <w:szCs w:val="16"/>
                      <w:lang w:val="pl-PL"/>
                    </w:rPr>
                    <w:t>,</w:t>
                  </w:r>
                  <w:r w:rsidRPr="00ED5267">
                    <w:rPr>
                      <w:rFonts w:ascii="Verdana" w:hAnsi="Verdana" w:cs="Calibri"/>
                      <w:sz w:val="16"/>
                      <w:szCs w:val="16"/>
                      <w:lang w:val="pl-PL"/>
                    </w:rPr>
                    <w:t>66</w:t>
                  </w:r>
                </w:p>
              </w:tc>
            </w:tr>
            <w:tr w:rsidR="006D2D65" w:rsidRPr="00ED5267" w14:paraId="12867522"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90E8BD5"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Dług/EBITDA* (x)</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74711"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97</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E2519"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36</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FB22CAF"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07</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169387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w:t>
                  </w:r>
                  <w:r w:rsidR="00ED5267" w:rsidRPr="00ED5267">
                    <w:rPr>
                      <w:rFonts w:ascii="Verdana" w:hAnsi="Verdana" w:cs="Calibri"/>
                      <w:sz w:val="16"/>
                      <w:szCs w:val="16"/>
                      <w:lang w:val="pl-PL"/>
                    </w:rPr>
                    <w:t>,</w:t>
                  </w:r>
                  <w:r w:rsidRPr="00ED5267">
                    <w:rPr>
                      <w:rFonts w:ascii="Verdana" w:hAnsi="Verdana" w:cs="Calibri"/>
                      <w:sz w:val="16"/>
                      <w:szCs w:val="16"/>
                      <w:lang w:val="pl-PL"/>
                    </w:rPr>
                    <w:t>85</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CA8606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67</w:t>
                  </w:r>
                </w:p>
              </w:tc>
            </w:tr>
            <w:tr w:rsidR="006D2D65" w:rsidRPr="00ED5267" w14:paraId="63A2D2D5"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B48519F"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Dług/EBITDA** (x)</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02A69"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4</w:t>
                  </w:r>
                  <w:r w:rsidR="00ED5267" w:rsidRPr="00ED5267">
                    <w:rPr>
                      <w:rFonts w:ascii="Verdana" w:hAnsi="Verdana" w:cs="Calibri"/>
                      <w:sz w:val="16"/>
                      <w:szCs w:val="16"/>
                      <w:lang w:val="pl-PL"/>
                    </w:rPr>
                    <w:t>,</w:t>
                  </w:r>
                  <w:r w:rsidRPr="00ED5267">
                    <w:rPr>
                      <w:rFonts w:ascii="Verdana" w:hAnsi="Verdana" w:cs="Calibri"/>
                      <w:sz w:val="16"/>
                      <w:szCs w:val="16"/>
                      <w:lang w:val="pl-PL"/>
                    </w:rPr>
                    <w:t>29</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7DC54"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89</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6C68B7"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31</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9FA2B6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32</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D5F7F48"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4</w:t>
                  </w:r>
                  <w:r w:rsidR="00ED5267" w:rsidRPr="00ED5267">
                    <w:rPr>
                      <w:rFonts w:ascii="Verdana" w:hAnsi="Verdana" w:cs="Calibri"/>
                      <w:sz w:val="16"/>
                      <w:szCs w:val="16"/>
                      <w:lang w:val="pl-PL"/>
                    </w:rPr>
                    <w:t>,</w:t>
                  </w:r>
                  <w:r w:rsidRPr="00ED5267">
                    <w:rPr>
                      <w:rFonts w:ascii="Verdana" w:hAnsi="Verdana" w:cs="Calibri"/>
                      <w:sz w:val="16"/>
                      <w:szCs w:val="16"/>
                      <w:lang w:val="pl-PL"/>
                    </w:rPr>
                    <w:t>34</w:t>
                  </w:r>
                </w:p>
              </w:tc>
            </w:tr>
            <w:tr w:rsidR="006D2D65" w:rsidRPr="00ED5267" w14:paraId="4F0D9653"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787F21DF" w14:textId="77777777" w:rsidR="006D2D65" w:rsidRPr="00ED5267" w:rsidRDefault="006D2D65" w:rsidP="00FF56C0">
                  <w:pPr>
                    <w:jc w:val="both"/>
                    <w:rPr>
                      <w:rFonts w:ascii="Verdana" w:hAnsi="Verdana" w:cs="Calibri"/>
                      <w:color w:val="000000"/>
                      <w:sz w:val="16"/>
                      <w:szCs w:val="16"/>
                      <w:lang w:val="pl-PL"/>
                    </w:rPr>
                  </w:pPr>
                  <w:r w:rsidRPr="00ED5267">
                    <w:rPr>
                      <w:rFonts w:ascii="Verdana" w:hAnsi="Verdana" w:cs="Calibri"/>
                      <w:sz w:val="16"/>
                      <w:szCs w:val="16"/>
                      <w:lang w:val="pl-PL"/>
                    </w:rPr>
                    <w:t>Wskaźnik udziału kapitałów własnych w finansowaniu majątku trwałego (x)</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368D0"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50</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8D6B1"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56</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12A0D"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53</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E7285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59</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34F7F"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51</w:t>
                  </w:r>
                </w:p>
              </w:tc>
            </w:tr>
            <w:tr w:rsidR="006D2D65" w:rsidRPr="00993078" w14:paraId="5520B487"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574CCA2A" w14:textId="77777777" w:rsidR="006D2D65" w:rsidRPr="00ED5267" w:rsidRDefault="006D2D65" w:rsidP="000C65D1">
                  <w:pPr>
                    <w:jc w:val="both"/>
                    <w:rPr>
                      <w:rFonts w:ascii="Verdana" w:hAnsi="Verdana" w:cs="Calibri"/>
                      <w:color w:val="000000"/>
                      <w:sz w:val="16"/>
                      <w:szCs w:val="16"/>
                      <w:lang w:val="pl-PL"/>
                    </w:rPr>
                  </w:pPr>
                  <w:r w:rsidRPr="00ED5267">
                    <w:rPr>
                      <w:rFonts w:ascii="Verdana" w:hAnsi="Verdana" w:cs="Calibri"/>
                      <w:sz w:val="16"/>
                      <w:szCs w:val="16"/>
                      <w:lang w:val="pl-PL"/>
                    </w:rPr>
                    <w:t>Skorygowany kapitał obrotowy, w tys. EUR</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48932"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29</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602</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01822"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19</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812</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EAA971"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26</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101</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732CC4"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19</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604</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93771"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15</w:t>
                  </w:r>
                  <w:r w:rsidR="00ED5267" w:rsidRPr="00ED5267">
                    <w:rPr>
                      <w:rFonts w:ascii="Verdana" w:hAnsi="Verdana" w:cs="Calibri"/>
                      <w:sz w:val="16"/>
                      <w:szCs w:val="16"/>
                      <w:lang w:val="pl-PL"/>
                    </w:rPr>
                    <w:t xml:space="preserve"> </w:t>
                  </w:r>
                  <w:r w:rsidRPr="00ED5267">
                    <w:rPr>
                      <w:rFonts w:ascii="Verdana" w:hAnsi="Verdana" w:cs="Calibri"/>
                      <w:sz w:val="16"/>
                      <w:szCs w:val="16"/>
                      <w:lang w:val="pl-PL"/>
                    </w:rPr>
                    <w:t>499</w:t>
                  </w:r>
                </w:p>
              </w:tc>
            </w:tr>
            <w:tr w:rsidR="006D2D65" w:rsidRPr="00993078" w14:paraId="4C8621DF"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62BA8E03" w14:textId="77777777" w:rsidR="006D2D65" w:rsidRPr="00ED5267" w:rsidRDefault="006D2D65" w:rsidP="000C65D1">
                  <w:pPr>
                    <w:jc w:val="both"/>
                    <w:rPr>
                      <w:rFonts w:ascii="Verdana" w:hAnsi="Verdana" w:cs="Calibri"/>
                      <w:b/>
                      <w:bCs/>
                      <w:color w:val="000000"/>
                      <w:sz w:val="16"/>
                      <w:szCs w:val="16"/>
                      <w:lang w:val="pl-PL"/>
                    </w:rPr>
                  </w:pPr>
                  <w:r w:rsidRPr="00ED5267">
                    <w:rPr>
                      <w:rFonts w:ascii="Verdana" w:hAnsi="Verdana" w:cs="Calibri"/>
                      <w:sz w:val="16"/>
                      <w:szCs w:val="16"/>
                      <w:lang w:val="pl-PL"/>
                    </w:rPr>
                    <w:t>Wskaźnik płynności (x)</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6E34E"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w:t>
                  </w:r>
                  <w:r w:rsidR="00ED5267" w:rsidRPr="00ED5267">
                    <w:rPr>
                      <w:rFonts w:ascii="Verdana" w:hAnsi="Verdana" w:cs="Calibri"/>
                      <w:sz w:val="16"/>
                      <w:szCs w:val="16"/>
                      <w:lang w:val="pl-PL"/>
                    </w:rPr>
                    <w:t>,</w:t>
                  </w:r>
                  <w:r w:rsidRPr="00ED5267">
                    <w:rPr>
                      <w:rFonts w:ascii="Verdana" w:hAnsi="Verdana" w:cs="Calibri"/>
                      <w:sz w:val="16"/>
                      <w:szCs w:val="16"/>
                      <w:lang w:val="pl-PL"/>
                    </w:rPr>
                    <w:t>10</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AF57D"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1</w:t>
                  </w:r>
                  <w:r w:rsidR="00ED5267" w:rsidRPr="00ED5267">
                    <w:rPr>
                      <w:rFonts w:ascii="Verdana" w:hAnsi="Verdana" w:cs="Calibri"/>
                      <w:sz w:val="16"/>
                      <w:szCs w:val="16"/>
                      <w:lang w:val="pl-PL"/>
                    </w:rPr>
                    <w:t>,</w:t>
                  </w:r>
                  <w:r w:rsidRPr="00ED5267">
                    <w:rPr>
                      <w:rFonts w:ascii="Verdana" w:hAnsi="Verdana" w:cs="Calibri"/>
                      <w:sz w:val="16"/>
                      <w:szCs w:val="16"/>
                      <w:lang w:val="pl-PL"/>
                    </w:rPr>
                    <w:t>24</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88132"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1</w:t>
                  </w:r>
                  <w:r w:rsidR="00ED5267" w:rsidRPr="00ED5267">
                    <w:rPr>
                      <w:rFonts w:ascii="Verdana" w:hAnsi="Verdana" w:cs="Calibri"/>
                      <w:sz w:val="16"/>
                      <w:szCs w:val="16"/>
                      <w:lang w:val="pl-PL"/>
                    </w:rPr>
                    <w:t>,</w:t>
                  </w:r>
                  <w:r w:rsidRPr="00ED5267">
                    <w:rPr>
                      <w:rFonts w:ascii="Verdana" w:hAnsi="Verdana" w:cs="Calibri"/>
                      <w:sz w:val="16"/>
                      <w:szCs w:val="16"/>
                      <w:lang w:val="pl-PL"/>
                    </w:rPr>
                    <w:t>16</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12B43"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1</w:t>
                  </w:r>
                  <w:r w:rsidR="00ED5267" w:rsidRPr="00ED5267">
                    <w:rPr>
                      <w:rFonts w:ascii="Verdana" w:hAnsi="Verdana" w:cs="Calibri"/>
                      <w:sz w:val="16"/>
                      <w:szCs w:val="16"/>
                      <w:lang w:val="pl-PL"/>
                    </w:rPr>
                    <w:t>,</w:t>
                  </w:r>
                  <w:r w:rsidRPr="00ED5267">
                    <w:rPr>
                      <w:rFonts w:ascii="Verdana" w:hAnsi="Verdana" w:cs="Calibri"/>
                      <w:sz w:val="16"/>
                      <w:szCs w:val="16"/>
                      <w:lang w:val="pl-PL"/>
                    </w:rPr>
                    <w:t>37</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0589DA" w14:textId="77777777" w:rsidR="006D2D65" w:rsidRPr="00ED5267" w:rsidRDefault="006D2D65" w:rsidP="000C65D1">
                  <w:pPr>
                    <w:jc w:val="right"/>
                    <w:rPr>
                      <w:rFonts w:ascii="Verdana" w:hAnsi="Verdana" w:cs="Calibri"/>
                      <w:b/>
                      <w:bCs/>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74</w:t>
                  </w:r>
                </w:p>
              </w:tc>
            </w:tr>
            <w:tr w:rsidR="006D2D65" w:rsidRPr="00993078" w14:paraId="2398F50C" w14:textId="77777777" w:rsidTr="00ED5267">
              <w:trPr>
                <w:trHeight w:val="403"/>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50CE5243" w14:textId="77777777" w:rsidR="006D2D65" w:rsidRPr="00ED5267" w:rsidRDefault="006D2D65" w:rsidP="00FF56C0">
                  <w:pPr>
                    <w:jc w:val="both"/>
                    <w:rPr>
                      <w:rFonts w:ascii="Verdana" w:hAnsi="Verdana" w:cs="Calibri"/>
                      <w:color w:val="000000"/>
                      <w:sz w:val="16"/>
                      <w:szCs w:val="16"/>
                      <w:lang w:val="pl-PL"/>
                    </w:rPr>
                  </w:pPr>
                  <w:r w:rsidRPr="00ED5267">
                    <w:rPr>
                      <w:rFonts w:ascii="Verdana" w:hAnsi="Verdana" w:cs="Calibri"/>
                      <w:sz w:val="16"/>
                      <w:szCs w:val="16"/>
                      <w:lang w:val="pl-PL"/>
                    </w:rPr>
                    <w:t>Wskaźnik płynności szybkiej (x)</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6A903"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62</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E954E"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87</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2BA89"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56</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AF482"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78</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2F7CB"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0</w:t>
                  </w:r>
                  <w:r w:rsidR="00ED5267" w:rsidRPr="00ED5267">
                    <w:rPr>
                      <w:rFonts w:ascii="Verdana" w:hAnsi="Verdana" w:cs="Calibri"/>
                      <w:sz w:val="16"/>
                      <w:szCs w:val="16"/>
                      <w:lang w:val="pl-PL"/>
                    </w:rPr>
                    <w:t>,</w:t>
                  </w:r>
                  <w:r w:rsidRPr="00ED5267">
                    <w:rPr>
                      <w:rFonts w:ascii="Verdana" w:hAnsi="Verdana" w:cs="Calibri"/>
                      <w:sz w:val="16"/>
                      <w:szCs w:val="16"/>
                      <w:lang w:val="pl-PL"/>
                    </w:rPr>
                    <w:t>51</w:t>
                  </w:r>
                </w:p>
              </w:tc>
            </w:tr>
            <w:tr w:rsidR="006D2D65" w:rsidRPr="00993078" w14:paraId="263D7D8E"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hideMark/>
                </w:tcPr>
                <w:p w14:paraId="3DFDA015" w14:textId="77777777" w:rsidR="006D2D65" w:rsidRPr="00ED5267" w:rsidRDefault="00FF56C0" w:rsidP="000C65D1">
                  <w:pPr>
                    <w:jc w:val="both"/>
                    <w:rPr>
                      <w:rFonts w:ascii="Verdana" w:hAnsi="Verdana" w:cs="Calibri"/>
                      <w:color w:val="000000"/>
                      <w:sz w:val="16"/>
                      <w:szCs w:val="16"/>
                      <w:lang w:val="pl-PL"/>
                    </w:rPr>
                  </w:pPr>
                  <w:r>
                    <w:rPr>
                      <w:rFonts w:ascii="Verdana" w:hAnsi="Verdana" w:cs="Calibri"/>
                      <w:sz w:val="16"/>
                      <w:szCs w:val="16"/>
                      <w:lang w:val="pl-PL"/>
                    </w:rPr>
                    <w:t>ROA</w:t>
                  </w:r>
                  <w:r w:rsidR="006D2D65" w:rsidRPr="00ED5267">
                    <w:rPr>
                      <w:rFonts w:ascii="Verdana" w:hAnsi="Verdana" w:cs="Calibri"/>
                      <w:sz w:val="16"/>
                      <w:szCs w:val="16"/>
                      <w:lang w:val="pl-PL"/>
                    </w:rPr>
                    <w:t xml:space="preserve"> (%)</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30D7C"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5</w:t>
                  </w:r>
                  <w:r w:rsidR="00ED5267" w:rsidRPr="00ED5267">
                    <w:rPr>
                      <w:rFonts w:ascii="Verdana" w:hAnsi="Verdana" w:cs="Calibri"/>
                      <w:sz w:val="16"/>
                      <w:szCs w:val="16"/>
                      <w:lang w:val="pl-PL"/>
                    </w:rPr>
                    <w:t>,</w:t>
                  </w:r>
                  <w:r w:rsidRPr="00ED5267">
                    <w:rPr>
                      <w:rFonts w:ascii="Verdana" w:hAnsi="Verdana" w:cs="Calibri"/>
                      <w:sz w:val="16"/>
                      <w:szCs w:val="16"/>
                      <w:lang w:val="pl-PL"/>
                    </w:rPr>
                    <w:t>13</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92F4E"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2</w:t>
                  </w:r>
                  <w:r w:rsidR="00ED5267" w:rsidRPr="00ED5267">
                    <w:rPr>
                      <w:rFonts w:ascii="Verdana" w:hAnsi="Verdana" w:cs="Calibri"/>
                      <w:sz w:val="16"/>
                      <w:szCs w:val="16"/>
                      <w:lang w:val="pl-PL"/>
                    </w:rPr>
                    <w:t>,</w:t>
                  </w:r>
                  <w:r w:rsidRPr="00ED5267">
                    <w:rPr>
                      <w:rFonts w:ascii="Verdana" w:hAnsi="Verdana" w:cs="Calibri"/>
                      <w:sz w:val="16"/>
                      <w:szCs w:val="16"/>
                      <w:lang w:val="pl-PL"/>
                    </w:rPr>
                    <w:t>43</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89456"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4</w:t>
                  </w:r>
                  <w:r w:rsidR="00ED5267" w:rsidRPr="00ED5267">
                    <w:rPr>
                      <w:rFonts w:ascii="Verdana" w:hAnsi="Verdana" w:cs="Calibri"/>
                      <w:sz w:val="16"/>
                      <w:szCs w:val="16"/>
                      <w:lang w:val="pl-PL"/>
                    </w:rPr>
                    <w:t>,</w:t>
                  </w:r>
                  <w:r w:rsidRPr="00ED5267">
                    <w:rPr>
                      <w:rFonts w:ascii="Verdana" w:hAnsi="Verdana" w:cs="Calibri"/>
                      <w:sz w:val="16"/>
                      <w:szCs w:val="16"/>
                      <w:lang w:val="pl-PL"/>
                    </w:rPr>
                    <w:t>95</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F6848"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02</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B05F1C" w14:textId="77777777" w:rsidR="006D2D65" w:rsidRPr="00ED5267" w:rsidRDefault="006D2D65" w:rsidP="000C65D1">
                  <w:pPr>
                    <w:jc w:val="right"/>
                    <w:rPr>
                      <w:rFonts w:ascii="Verdana" w:hAnsi="Verdana" w:cs="Calibri"/>
                      <w:color w:val="000000"/>
                      <w:sz w:val="16"/>
                      <w:szCs w:val="16"/>
                      <w:lang w:val="pl-PL"/>
                    </w:rPr>
                  </w:pPr>
                  <w:r w:rsidRPr="00ED5267">
                    <w:rPr>
                      <w:rFonts w:ascii="Verdana" w:hAnsi="Verdana" w:cs="Calibri"/>
                      <w:sz w:val="16"/>
                      <w:szCs w:val="16"/>
                      <w:lang w:val="pl-PL"/>
                    </w:rPr>
                    <w:t>6</w:t>
                  </w:r>
                  <w:r w:rsidR="00ED5267" w:rsidRPr="00ED5267">
                    <w:rPr>
                      <w:rFonts w:ascii="Verdana" w:hAnsi="Verdana" w:cs="Calibri"/>
                      <w:sz w:val="16"/>
                      <w:szCs w:val="16"/>
                      <w:lang w:val="pl-PL"/>
                    </w:rPr>
                    <w:t>,</w:t>
                  </w:r>
                  <w:r w:rsidRPr="00ED5267">
                    <w:rPr>
                      <w:rFonts w:ascii="Verdana" w:hAnsi="Verdana" w:cs="Calibri"/>
                      <w:sz w:val="16"/>
                      <w:szCs w:val="16"/>
                      <w:lang w:val="pl-PL"/>
                    </w:rPr>
                    <w:t>29</w:t>
                  </w:r>
                </w:p>
              </w:tc>
            </w:tr>
            <w:tr w:rsidR="006D2D65" w:rsidRPr="00993078" w14:paraId="275A7292" w14:textId="77777777" w:rsidTr="00ED5267">
              <w:trPr>
                <w:trHeight w:val="295"/>
              </w:trPr>
              <w:tc>
                <w:tcPr>
                  <w:tcW w:w="18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00675E6" w14:textId="77777777" w:rsidR="006D2D65" w:rsidRPr="00ED5267" w:rsidRDefault="00FF56C0" w:rsidP="000C65D1">
                  <w:pPr>
                    <w:jc w:val="both"/>
                    <w:rPr>
                      <w:rFonts w:ascii="Verdana" w:hAnsi="Verdana" w:cs="Calibri"/>
                      <w:sz w:val="16"/>
                      <w:szCs w:val="16"/>
                      <w:lang w:val="pl-PL"/>
                    </w:rPr>
                  </w:pPr>
                  <w:r>
                    <w:rPr>
                      <w:rFonts w:ascii="Verdana" w:hAnsi="Verdana" w:cs="Calibri"/>
                      <w:sz w:val="16"/>
                      <w:szCs w:val="16"/>
                      <w:lang w:val="pl-PL"/>
                    </w:rPr>
                    <w:t>ROE</w:t>
                  </w:r>
                  <w:r w:rsidR="006D2D65" w:rsidRPr="00ED5267">
                    <w:rPr>
                      <w:rFonts w:ascii="Verdana" w:hAnsi="Verdana" w:cs="Calibri"/>
                      <w:sz w:val="16"/>
                      <w:szCs w:val="16"/>
                      <w:lang w:val="pl-PL"/>
                    </w:rPr>
                    <w:t xml:space="preserve"> (%)</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5ACB5"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7</w:t>
                  </w:r>
                  <w:r w:rsidR="00ED5267" w:rsidRPr="00ED5267">
                    <w:rPr>
                      <w:rFonts w:ascii="Verdana" w:hAnsi="Verdana" w:cs="Calibri"/>
                      <w:sz w:val="16"/>
                      <w:szCs w:val="16"/>
                      <w:lang w:val="pl-PL"/>
                    </w:rPr>
                    <w:t>,</w:t>
                  </w:r>
                  <w:r w:rsidRPr="00ED5267">
                    <w:rPr>
                      <w:rFonts w:ascii="Verdana" w:hAnsi="Verdana" w:cs="Calibri"/>
                      <w:sz w:val="16"/>
                      <w:szCs w:val="16"/>
                      <w:lang w:val="pl-PL"/>
                    </w:rPr>
                    <w:t>3</w:t>
                  </w:r>
                  <w:r w:rsidR="00234B21">
                    <w:rPr>
                      <w:rFonts w:ascii="Verdana" w:hAnsi="Verdana" w:cs="Calibri"/>
                      <w:sz w:val="16"/>
                      <w:szCs w:val="16"/>
                      <w:lang w:val="pl-PL"/>
                    </w:rPr>
                    <w:t>4</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F5F6A"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2</w:t>
                  </w:r>
                  <w:r w:rsidR="00ED5267" w:rsidRPr="00ED5267">
                    <w:rPr>
                      <w:rFonts w:ascii="Verdana" w:hAnsi="Verdana" w:cs="Calibri"/>
                      <w:sz w:val="16"/>
                      <w:szCs w:val="16"/>
                      <w:lang w:val="pl-PL"/>
                    </w:rPr>
                    <w:t>,</w:t>
                  </w:r>
                  <w:r w:rsidRPr="00ED5267">
                    <w:rPr>
                      <w:rFonts w:ascii="Verdana" w:hAnsi="Verdana" w:cs="Calibri"/>
                      <w:sz w:val="16"/>
                      <w:szCs w:val="16"/>
                      <w:lang w:val="pl-PL"/>
                    </w:rPr>
                    <w:t>27</w:t>
                  </w:r>
                </w:p>
              </w:tc>
              <w:tc>
                <w:tcPr>
                  <w:tcW w:w="9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C402C"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6</w:t>
                  </w:r>
                  <w:r w:rsidR="00ED5267" w:rsidRPr="00ED5267">
                    <w:rPr>
                      <w:rFonts w:ascii="Verdana" w:hAnsi="Verdana" w:cs="Calibri"/>
                      <w:sz w:val="16"/>
                      <w:szCs w:val="16"/>
                      <w:lang w:val="pl-PL"/>
                    </w:rPr>
                    <w:t>,</w:t>
                  </w:r>
                  <w:r w:rsidRPr="00ED5267">
                    <w:rPr>
                      <w:rFonts w:ascii="Verdana" w:hAnsi="Verdana" w:cs="Calibri"/>
                      <w:sz w:val="16"/>
                      <w:szCs w:val="16"/>
                      <w:lang w:val="pl-PL"/>
                    </w:rPr>
                    <w:t>54</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6A996"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3</w:t>
                  </w:r>
                  <w:r w:rsidR="00ED5267" w:rsidRPr="00ED5267">
                    <w:rPr>
                      <w:rFonts w:ascii="Verdana" w:hAnsi="Verdana" w:cs="Calibri"/>
                      <w:sz w:val="16"/>
                      <w:szCs w:val="16"/>
                      <w:lang w:val="pl-PL"/>
                    </w:rPr>
                    <w:t>,</w:t>
                  </w:r>
                  <w:r w:rsidRPr="00ED5267">
                    <w:rPr>
                      <w:rFonts w:ascii="Verdana" w:hAnsi="Verdana" w:cs="Calibri"/>
                      <w:sz w:val="16"/>
                      <w:szCs w:val="16"/>
                      <w:lang w:val="pl-PL"/>
                    </w:rPr>
                    <w:t>09</w:t>
                  </w:r>
                </w:p>
              </w:tc>
              <w:tc>
                <w:tcPr>
                  <w:tcW w:w="9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48B8E" w14:textId="77777777" w:rsidR="006D2D65" w:rsidRPr="00ED5267" w:rsidRDefault="006D2D65" w:rsidP="000C65D1">
                  <w:pPr>
                    <w:jc w:val="right"/>
                    <w:rPr>
                      <w:rFonts w:ascii="Verdana" w:hAnsi="Verdana" w:cs="Calibri"/>
                      <w:sz w:val="16"/>
                      <w:szCs w:val="16"/>
                      <w:lang w:val="pl-PL"/>
                    </w:rPr>
                  </w:pPr>
                  <w:r w:rsidRPr="00ED5267">
                    <w:rPr>
                      <w:rFonts w:ascii="Verdana" w:hAnsi="Verdana" w:cs="Calibri"/>
                      <w:sz w:val="16"/>
                      <w:szCs w:val="16"/>
                      <w:lang w:val="pl-PL"/>
                    </w:rPr>
                    <w:t>9</w:t>
                  </w:r>
                  <w:r w:rsidR="00ED5267" w:rsidRPr="00ED5267">
                    <w:rPr>
                      <w:rFonts w:ascii="Verdana" w:hAnsi="Verdana" w:cs="Calibri"/>
                      <w:sz w:val="16"/>
                      <w:szCs w:val="16"/>
                      <w:lang w:val="pl-PL"/>
                    </w:rPr>
                    <w:t>,</w:t>
                  </w:r>
                  <w:r w:rsidRPr="00ED5267">
                    <w:rPr>
                      <w:rFonts w:ascii="Verdana" w:hAnsi="Verdana" w:cs="Calibri"/>
                      <w:sz w:val="16"/>
                      <w:szCs w:val="16"/>
                      <w:lang w:val="pl-PL"/>
                    </w:rPr>
                    <w:t>03</w:t>
                  </w:r>
                </w:p>
              </w:tc>
            </w:tr>
          </w:tbl>
          <w:p w14:paraId="53EA166B" w14:textId="77777777" w:rsidR="006D2D65" w:rsidRPr="00ED5267" w:rsidRDefault="006D2D65" w:rsidP="000C65D1">
            <w:pPr>
              <w:widowControl w:val="0"/>
              <w:rPr>
                <w:rFonts w:ascii="Verdana" w:hAnsi="Verdana"/>
                <w:i/>
                <w:sz w:val="16"/>
                <w:szCs w:val="16"/>
                <w:lang w:val="pl-PL"/>
              </w:rPr>
            </w:pPr>
            <w:r w:rsidRPr="00ED5267">
              <w:rPr>
                <w:rFonts w:ascii="Verdana" w:hAnsi="Verdana"/>
                <w:i/>
                <w:iCs/>
                <w:sz w:val="16"/>
                <w:szCs w:val="16"/>
                <w:lang w:val="pl-PL"/>
              </w:rPr>
              <w:t>Źródło: Spółka (dane niezbadane)</w:t>
            </w:r>
            <w:r w:rsidR="00F43499" w:rsidRPr="00ED5267">
              <w:rPr>
                <w:rFonts w:ascii="Verdana" w:hAnsi="Verdana"/>
                <w:i/>
                <w:iCs/>
                <w:sz w:val="16"/>
                <w:szCs w:val="16"/>
                <w:lang w:val="pl-PL"/>
              </w:rPr>
              <w:t>.</w:t>
            </w:r>
          </w:p>
          <w:p w14:paraId="566AD65E" w14:textId="77777777" w:rsidR="006D2D65" w:rsidRPr="00ED5267" w:rsidRDefault="006D2D65" w:rsidP="000C65D1">
            <w:pPr>
              <w:autoSpaceDE w:val="0"/>
              <w:autoSpaceDN w:val="0"/>
              <w:adjustRightInd w:val="0"/>
              <w:jc w:val="both"/>
              <w:rPr>
                <w:rFonts w:ascii="Verdana" w:hAnsi="Verdana"/>
                <w:sz w:val="16"/>
                <w:szCs w:val="16"/>
                <w:lang w:val="pl-PL"/>
              </w:rPr>
            </w:pPr>
          </w:p>
          <w:p w14:paraId="5BAEC9A2" w14:textId="77777777" w:rsidR="006D2D65" w:rsidRPr="00ED5267" w:rsidRDefault="006D2D65" w:rsidP="000C65D1">
            <w:pPr>
              <w:autoSpaceDE w:val="0"/>
              <w:autoSpaceDN w:val="0"/>
              <w:adjustRightInd w:val="0"/>
              <w:jc w:val="both"/>
              <w:rPr>
                <w:rFonts w:ascii="Verdana" w:hAnsi="Verdana"/>
                <w:sz w:val="16"/>
                <w:szCs w:val="16"/>
                <w:lang w:val="pl-PL"/>
              </w:rPr>
            </w:pPr>
            <w:r w:rsidRPr="00ED5267">
              <w:rPr>
                <w:rFonts w:ascii="Verdana" w:hAnsi="Verdana"/>
                <w:sz w:val="16"/>
                <w:szCs w:val="16"/>
                <w:lang w:val="pl-PL"/>
              </w:rPr>
              <w:t xml:space="preserve">Uzgodnienia pomiędzy </w:t>
            </w:r>
            <w:r w:rsidR="00EF4E14">
              <w:rPr>
                <w:rFonts w:ascii="Verdana" w:hAnsi="Verdana"/>
                <w:sz w:val="16"/>
                <w:szCs w:val="16"/>
                <w:lang w:val="pl-PL"/>
              </w:rPr>
              <w:t>A</w:t>
            </w:r>
            <w:r w:rsidR="00EF4E14" w:rsidRPr="00ED5267">
              <w:rPr>
                <w:rFonts w:ascii="Verdana" w:hAnsi="Verdana"/>
                <w:sz w:val="16"/>
                <w:szCs w:val="16"/>
                <w:lang w:val="pl-PL"/>
              </w:rPr>
              <w:t xml:space="preserve">lternatywnymi </w:t>
            </w:r>
            <w:r w:rsidR="00EF4E14">
              <w:rPr>
                <w:rFonts w:ascii="Verdana" w:hAnsi="Verdana"/>
                <w:sz w:val="16"/>
                <w:szCs w:val="16"/>
                <w:lang w:val="pl-PL"/>
              </w:rPr>
              <w:t>P</w:t>
            </w:r>
            <w:r w:rsidR="00EF4E14" w:rsidRPr="00ED5267">
              <w:rPr>
                <w:rFonts w:ascii="Verdana" w:hAnsi="Verdana"/>
                <w:sz w:val="16"/>
                <w:szCs w:val="16"/>
                <w:lang w:val="pl-PL"/>
              </w:rPr>
              <w:t xml:space="preserve">omiarami </w:t>
            </w:r>
            <w:r w:rsidR="00EF4E14">
              <w:rPr>
                <w:rFonts w:ascii="Verdana" w:hAnsi="Verdana"/>
                <w:sz w:val="16"/>
                <w:szCs w:val="16"/>
                <w:lang w:val="pl-PL"/>
              </w:rPr>
              <w:t>W</w:t>
            </w:r>
            <w:r w:rsidR="00EF4E14" w:rsidRPr="00ED5267">
              <w:rPr>
                <w:rFonts w:ascii="Verdana" w:hAnsi="Verdana"/>
                <w:sz w:val="16"/>
                <w:szCs w:val="16"/>
                <w:lang w:val="pl-PL"/>
              </w:rPr>
              <w:t xml:space="preserve">yników </w:t>
            </w:r>
            <w:r w:rsidRPr="00ED5267">
              <w:rPr>
                <w:rFonts w:ascii="Verdana" w:hAnsi="Verdana"/>
                <w:sz w:val="16"/>
                <w:szCs w:val="16"/>
                <w:lang w:val="pl-PL"/>
              </w:rPr>
              <w:t>a pozycjami przedstawionymi w Skonsolidowanych Sprawozdaniach Finansowych przedstawiono poniżej (w tys. EUR):</w:t>
            </w:r>
          </w:p>
          <w:p w14:paraId="5B7A44DC" w14:textId="77777777" w:rsidR="006D2D65" w:rsidRPr="00ED5267" w:rsidRDefault="006D2D65" w:rsidP="000C65D1">
            <w:pPr>
              <w:widowControl w:val="0"/>
              <w:jc w:val="both"/>
              <w:rPr>
                <w:rFonts w:ascii="Verdana" w:hAnsi="Verdana"/>
                <w:sz w:val="16"/>
                <w:szCs w:val="16"/>
                <w:lang w:val="pl-PL"/>
              </w:rPr>
            </w:pPr>
          </w:p>
          <w:p w14:paraId="7CB0932B" w14:textId="77777777" w:rsidR="006D2D65" w:rsidRPr="00ED5267" w:rsidRDefault="006D2D65" w:rsidP="00254029">
            <w:pPr>
              <w:jc w:val="both"/>
              <w:rPr>
                <w:rFonts w:ascii="Verdana" w:hAnsi="Verdana" w:cs="Arial"/>
                <w:color w:val="000000"/>
                <w:sz w:val="16"/>
                <w:szCs w:val="16"/>
                <w:lang w:val="pl-PL"/>
              </w:rPr>
            </w:pPr>
            <w:r w:rsidRPr="00ED5267">
              <w:rPr>
                <w:rFonts w:ascii="Verdana" w:hAnsi="Verdana" w:cs="Arial"/>
                <w:color w:val="000000"/>
                <w:sz w:val="16"/>
                <w:szCs w:val="16"/>
                <w:lang w:val="pl-PL"/>
              </w:rPr>
              <w:t xml:space="preserve">EBITDA* – przepływy pieniężne netto z działalności operacyjnej z wyłączeniem korekt z tytułu zmiany wartości godziwej aktywów biologicznych, zmian w kapitale obrotowym, zapłaconego podatku dochodowego, odsetek otrzymanych i odsetek zapłaconych. 2017: Przepływy pieniężne netto z działalności operacyjnej 4.365 + </w:t>
            </w:r>
            <w:r w:rsidRPr="00ED5267">
              <w:rPr>
                <w:rFonts w:ascii="Verdana" w:hAnsi="Verdana" w:cs="Arial"/>
                <w:color w:val="000000"/>
                <w:sz w:val="16"/>
                <w:szCs w:val="16"/>
                <w:lang w:val="pl-PL"/>
              </w:rPr>
              <w:lastRenderedPageBreak/>
              <w:t>Strata (zysk) z tytułu zmian wartości godziwej aktywów biologicznych 4.159 + (Wzrost) spadek wartości aktywów biologicznych 6.568 - (Wzrost) spadek należności</w:t>
            </w:r>
            <w:r w:rsidR="00EF4E14">
              <w:rPr>
                <w:rFonts w:ascii="Verdana" w:hAnsi="Verdana" w:cs="Arial"/>
                <w:color w:val="000000"/>
                <w:sz w:val="16"/>
                <w:szCs w:val="16"/>
                <w:lang w:val="pl-PL"/>
              </w:rPr>
              <w:t xml:space="preserve"> z tytułu dostaw i usług</w:t>
            </w:r>
            <w:r w:rsidRPr="00ED5267">
              <w:rPr>
                <w:rFonts w:ascii="Verdana" w:hAnsi="Verdana" w:cs="Arial"/>
                <w:color w:val="000000"/>
                <w:sz w:val="16"/>
                <w:szCs w:val="16"/>
                <w:lang w:val="pl-PL"/>
              </w:rPr>
              <w:t xml:space="preserve"> i rozliczeń międzyokresowych 3.468 + (Wzrost) spadek wartości zapasów 6.675 - Spadek (wzrost) wartości zobowiązań z tytułu dostaw i usług oraz pozostałych zobowiązań 5.908 + </w:t>
            </w:r>
            <w:r w:rsidR="00F43499" w:rsidRPr="00ED5267">
              <w:rPr>
                <w:rFonts w:ascii="Verdana" w:hAnsi="Verdana" w:cs="Arial"/>
                <w:color w:val="000000"/>
                <w:sz w:val="16"/>
                <w:szCs w:val="16"/>
                <w:lang w:val="pl-PL"/>
              </w:rPr>
              <w:t>Odsetki</w:t>
            </w:r>
            <w:r w:rsidRPr="00ED5267">
              <w:rPr>
                <w:rFonts w:ascii="Verdana" w:hAnsi="Verdana" w:cs="Arial"/>
                <w:color w:val="000000"/>
                <w:sz w:val="16"/>
                <w:szCs w:val="16"/>
                <w:lang w:val="pl-PL"/>
              </w:rPr>
              <w:t xml:space="preserve"> zapłacone 1.802 = 14.193. </w:t>
            </w:r>
          </w:p>
          <w:p w14:paraId="1D0AE45D" w14:textId="77777777" w:rsidR="006D2D65" w:rsidRPr="00ED5267" w:rsidRDefault="006D2D65" w:rsidP="00254029">
            <w:pPr>
              <w:jc w:val="both"/>
              <w:rPr>
                <w:rFonts w:ascii="Verdana" w:hAnsi="Verdana" w:cs="Arial"/>
                <w:color w:val="000000"/>
                <w:sz w:val="16"/>
                <w:szCs w:val="16"/>
                <w:lang w:val="pl-PL"/>
              </w:rPr>
            </w:pPr>
          </w:p>
          <w:p w14:paraId="45E7947C" w14:textId="77777777" w:rsidR="006D2D65" w:rsidRPr="00ED5267" w:rsidRDefault="006D2D65" w:rsidP="00254029">
            <w:pPr>
              <w:jc w:val="both"/>
              <w:rPr>
                <w:rFonts w:ascii="Verdana" w:hAnsi="Verdana" w:cs="Arial"/>
                <w:color w:val="000000"/>
                <w:sz w:val="16"/>
                <w:szCs w:val="16"/>
                <w:lang w:val="pl-PL"/>
              </w:rPr>
            </w:pPr>
            <w:r w:rsidRPr="00ED5267">
              <w:rPr>
                <w:rFonts w:ascii="Verdana" w:hAnsi="Verdana" w:cs="Arial"/>
                <w:color w:val="000000"/>
                <w:sz w:val="16"/>
                <w:szCs w:val="16"/>
                <w:lang w:val="pl-PL"/>
              </w:rPr>
              <w:t>Zarząd korzysta z pomiaru EBITDA będąc zdania, że jest to wskaźnik powszechnie stosowany przez kredytodawców, inwestorów i analityków. Użycie wskaźnika EBITDA i sposób jego obliczania przez Grupę mogą się różnić od jego użycia i obliczania przez inne spółki. W szczególności, EBITDA prezentowana w niniejszym Prospekcie jest obliczana w sposób określony w warunkach niektórych kredytów i pożyczek zaciągniętych przez Spółkę.</w:t>
            </w:r>
          </w:p>
          <w:p w14:paraId="60382493" w14:textId="77777777" w:rsidR="006D2D65" w:rsidRPr="00ED5267" w:rsidRDefault="006D2D65" w:rsidP="00254029">
            <w:pPr>
              <w:widowControl w:val="0"/>
              <w:jc w:val="both"/>
              <w:rPr>
                <w:rFonts w:ascii="Verdana" w:hAnsi="Verdana"/>
                <w:sz w:val="16"/>
                <w:szCs w:val="16"/>
                <w:lang w:val="pl-PL"/>
              </w:rPr>
            </w:pPr>
          </w:p>
          <w:p w14:paraId="64DFF8D6"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Okres 12 miesięcy do 31 marca 2018 r.: </w:t>
            </w:r>
          </w:p>
          <w:p w14:paraId="7F5A16FC" w14:textId="77777777" w:rsidR="006D2D65" w:rsidRPr="00ED5267" w:rsidRDefault="006D2D65" w:rsidP="006D2D65">
            <w:pPr>
              <w:pStyle w:val="ListParagraph"/>
              <w:widowControl w:val="0"/>
              <w:numPr>
                <w:ilvl w:val="0"/>
                <w:numId w:val="5"/>
              </w:numPr>
              <w:ind w:left="549" w:hanging="425"/>
              <w:jc w:val="both"/>
              <w:rPr>
                <w:rFonts w:ascii="Verdana" w:hAnsi="Verdana"/>
                <w:sz w:val="16"/>
                <w:szCs w:val="16"/>
                <w:lang w:val="pl-PL"/>
              </w:rPr>
            </w:pPr>
            <w:r w:rsidRPr="00ED5267">
              <w:rPr>
                <w:rFonts w:ascii="Verdana" w:hAnsi="Verdana"/>
                <w:sz w:val="16"/>
                <w:szCs w:val="16"/>
                <w:lang w:val="pl-PL"/>
              </w:rPr>
              <w:t xml:space="preserve">EBITDA za pierwsze 3 miesiące 2018 r.: Zysk (strata) brutto 625 + Amortyzacja rzeczowych aktywów trwałych 1.742 + Amortyzacja wartości niematerialnych i prawnych 54 - Odwrócenie odpisu aktualizującego z tytułu utraty wartości rzeczowych aktywów trwałych 1.898 + (Zysk) strata na sprzedaży aktywów trwałych 26 + Odpisy aktualizujące wartość </w:t>
            </w:r>
            <w:r w:rsidR="003C26A7">
              <w:rPr>
                <w:rFonts w:ascii="Verdana" w:hAnsi="Verdana"/>
                <w:sz w:val="16"/>
                <w:szCs w:val="16"/>
                <w:lang w:val="pl-PL"/>
              </w:rPr>
              <w:t>Z</w:t>
            </w:r>
            <w:r w:rsidRPr="00ED5267">
              <w:rPr>
                <w:rFonts w:ascii="Verdana" w:hAnsi="Verdana"/>
                <w:sz w:val="16"/>
                <w:szCs w:val="16"/>
                <w:lang w:val="pl-PL"/>
              </w:rPr>
              <w:t xml:space="preserve">apasów i </w:t>
            </w:r>
            <w:r w:rsidR="003C26A7">
              <w:rPr>
                <w:rFonts w:ascii="Verdana" w:hAnsi="Verdana"/>
                <w:sz w:val="16"/>
                <w:szCs w:val="16"/>
                <w:lang w:val="pl-PL"/>
              </w:rPr>
              <w:t>A</w:t>
            </w:r>
            <w:r w:rsidR="003C26A7" w:rsidRPr="00ED5267">
              <w:rPr>
                <w:rFonts w:ascii="Verdana" w:hAnsi="Verdana"/>
                <w:sz w:val="16"/>
                <w:szCs w:val="16"/>
                <w:lang w:val="pl-PL"/>
              </w:rPr>
              <w:t xml:space="preserve">ktywów </w:t>
            </w:r>
            <w:r w:rsidR="003C26A7">
              <w:rPr>
                <w:rFonts w:ascii="Verdana" w:hAnsi="Verdana"/>
                <w:sz w:val="16"/>
                <w:szCs w:val="16"/>
                <w:lang w:val="pl-PL"/>
              </w:rPr>
              <w:t>B</w:t>
            </w:r>
            <w:r w:rsidR="003C26A7" w:rsidRPr="00ED5267">
              <w:rPr>
                <w:rFonts w:ascii="Verdana" w:hAnsi="Verdana"/>
                <w:sz w:val="16"/>
                <w:szCs w:val="16"/>
                <w:lang w:val="pl-PL"/>
              </w:rPr>
              <w:t xml:space="preserve">iologicznych </w:t>
            </w:r>
            <w:r w:rsidRPr="00ED5267">
              <w:rPr>
                <w:rFonts w:ascii="Verdana" w:hAnsi="Verdana"/>
                <w:sz w:val="16"/>
                <w:szCs w:val="16"/>
                <w:lang w:val="pl-PL"/>
              </w:rPr>
              <w:t xml:space="preserve">74 + Koszty finansowe netto 364 - Dotacje do aktywów rozpoznane jako przychód 141 = 846; </w:t>
            </w:r>
          </w:p>
          <w:p w14:paraId="3E30BB4E" w14:textId="77777777" w:rsidR="006D2D65" w:rsidRPr="00ED5267" w:rsidRDefault="006D2D65" w:rsidP="006D2D65">
            <w:pPr>
              <w:pStyle w:val="ListParagraph"/>
              <w:widowControl w:val="0"/>
              <w:numPr>
                <w:ilvl w:val="0"/>
                <w:numId w:val="5"/>
              </w:numPr>
              <w:ind w:left="549" w:hanging="425"/>
              <w:jc w:val="both"/>
              <w:rPr>
                <w:rFonts w:ascii="Verdana" w:hAnsi="Verdana"/>
                <w:sz w:val="16"/>
                <w:szCs w:val="16"/>
                <w:lang w:val="pl-PL"/>
              </w:rPr>
            </w:pPr>
            <w:r w:rsidRPr="00ED5267">
              <w:rPr>
                <w:rFonts w:ascii="Verdana" w:hAnsi="Verdana"/>
                <w:sz w:val="16"/>
                <w:szCs w:val="16"/>
                <w:lang w:val="pl-PL"/>
              </w:rPr>
              <w:t>+ EBITDA za 2017 r. (zob. poniżej);</w:t>
            </w:r>
          </w:p>
          <w:p w14:paraId="6E8E7F9E" w14:textId="77777777" w:rsidR="006D2D65" w:rsidRPr="00ED5267" w:rsidRDefault="006D2D65" w:rsidP="006D2D65">
            <w:pPr>
              <w:pStyle w:val="ListParagraph"/>
              <w:widowControl w:val="0"/>
              <w:numPr>
                <w:ilvl w:val="0"/>
                <w:numId w:val="5"/>
              </w:numPr>
              <w:spacing w:after="0"/>
              <w:ind w:left="549" w:hanging="425"/>
              <w:jc w:val="both"/>
              <w:rPr>
                <w:rFonts w:ascii="Verdana" w:hAnsi="Verdana"/>
                <w:sz w:val="16"/>
                <w:szCs w:val="16"/>
                <w:lang w:val="pl-PL"/>
              </w:rPr>
            </w:pPr>
            <w:r w:rsidRPr="00ED5267">
              <w:rPr>
                <w:rFonts w:ascii="Verdana" w:hAnsi="Verdana"/>
                <w:sz w:val="16"/>
                <w:szCs w:val="16"/>
                <w:lang w:val="pl-PL"/>
              </w:rPr>
              <w:t>– EBITDA za pierwsze 3 miesiące 2017 r. (zob. poniżej).</w:t>
            </w:r>
          </w:p>
          <w:p w14:paraId="6BC2B9E5"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Okres 12 miesięcy do 31 marca 2017 r.: </w:t>
            </w:r>
          </w:p>
          <w:p w14:paraId="28627CCE" w14:textId="77777777" w:rsidR="006D2D65" w:rsidRPr="00ED5267" w:rsidRDefault="006D2D65" w:rsidP="006D2D65">
            <w:pPr>
              <w:pStyle w:val="ListParagraph"/>
              <w:widowControl w:val="0"/>
              <w:numPr>
                <w:ilvl w:val="0"/>
                <w:numId w:val="6"/>
              </w:numPr>
              <w:ind w:left="549" w:hanging="425"/>
              <w:jc w:val="both"/>
              <w:rPr>
                <w:rFonts w:ascii="Verdana" w:hAnsi="Verdana"/>
                <w:sz w:val="16"/>
                <w:szCs w:val="16"/>
                <w:lang w:val="pl-PL"/>
              </w:rPr>
            </w:pPr>
            <w:r w:rsidRPr="00ED5267">
              <w:rPr>
                <w:rFonts w:ascii="Verdana" w:hAnsi="Verdana"/>
                <w:sz w:val="16"/>
                <w:szCs w:val="16"/>
                <w:lang w:val="pl-PL"/>
              </w:rPr>
              <w:t xml:space="preserve">EBITDA za pierwsze 3 miesiące 2017 r.: Zysk (strata) brutto 17 + Amortyzacja rzeczowych aktywów trwałych 1.532 + Amortyzacja wartości niematerialnych i prawnych 2 + (Zysk) strata na sprzedaży aktywów trwałych 43 + Koszty finansowe netto 251 - Dotacje do aktywów ujęte jako przychód 556 = 1 289; </w:t>
            </w:r>
          </w:p>
          <w:p w14:paraId="655AB2FD" w14:textId="77777777" w:rsidR="006D2D65" w:rsidRPr="00ED5267" w:rsidRDefault="006D2D65" w:rsidP="006D2D65">
            <w:pPr>
              <w:pStyle w:val="ListParagraph"/>
              <w:widowControl w:val="0"/>
              <w:numPr>
                <w:ilvl w:val="0"/>
                <w:numId w:val="6"/>
              </w:numPr>
              <w:ind w:left="549" w:hanging="425"/>
              <w:jc w:val="both"/>
              <w:rPr>
                <w:rFonts w:ascii="Verdana" w:hAnsi="Verdana"/>
                <w:sz w:val="16"/>
                <w:szCs w:val="16"/>
                <w:lang w:val="pl-PL"/>
              </w:rPr>
            </w:pPr>
            <w:r w:rsidRPr="00ED5267">
              <w:rPr>
                <w:rFonts w:ascii="Verdana" w:hAnsi="Verdana"/>
                <w:sz w:val="16"/>
                <w:szCs w:val="16"/>
                <w:lang w:val="pl-PL"/>
              </w:rPr>
              <w:t>+ EBITDA za 2016 r. (zob. poniżej);</w:t>
            </w:r>
          </w:p>
          <w:p w14:paraId="6391910A" w14:textId="77777777" w:rsidR="006D2D65" w:rsidRPr="00ED5267" w:rsidRDefault="006D2D65" w:rsidP="006D2D65">
            <w:pPr>
              <w:pStyle w:val="ListParagraph"/>
              <w:widowControl w:val="0"/>
              <w:numPr>
                <w:ilvl w:val="0"/>
                <w:numId w:val="6"/>
              </w:numPr>
              <w:spacing w:after="0"/>
              <w:ind w:left="549" w:hanging="425"/>
              <w:jc w:val="both"/>
              <w:rPr>
                <w:rFonts w:ascii="Verdana" w:hAnsi="Verdana"/>
                <w:sz w:val="16"/>
                <w:szCs w:val="16"/>
                <w:lang w:val="pl-PL"/>
              </w:rPr>
            </w:pPr>
            <w:r w:rsidRPr="00ED5267">
              <w:rPr>
                <w:rFonts w:ascii="Verdana" w:hAnsi="Verdana"/>
                <w:sz w:val="16"/>
                <w:szCs w:val="16"/>
                <w:lang w:val="pl-PL"/>
              </w:rPr>
              <w:t>– EBITDA za pierwsze 3 miesiące 2016 r.: Zysk (strata) brutto 555 + Amortyzacja rzeczowych aktywów trwałych 1.395 + Amortyzacja wartości niematerialnych i prawnych 34 + (Zysk) strata na sprzedaży aktywów trwałych 41 - (Zysk) strata na sprzedaży nieruchomości inwestycyjnych 22 - Koszty finansowe netto 389 + Dotacje do aktywów ujęte jako przychód 131 = 1.745.</w:t>
            </w:r>
          </w:p>
          <w:p w14:paraId="62761382"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2017: Zysk (strata) brutto 4.793 + Amortyzacja rzeczowych aktywów trwałych 6.800 + Amortyzacja wartości niematerialnych i prawnych 178 + Odpisy aktualizujące i utrata wartości rzeczowych aktywów trwałych 41 - (Zysk) strata na sprzedaży aktywów trwałych 2 + Odpisy na </w:t>
            </w:r>
            <w:r w:rsidR="0081725E">
              <w:rPr>
                <w:rFonts w:ascii="Verdana" w:hAnsi="Verdana"/>
                <w:sz w:val="16"/>
                <w:szCs w:val="16"/>
                <w:lang w:val="pl-PL"/>
              </w:rPr>
              <w:t>Z</w:t>
            </w:r>
            <w:r w:rsidRPr="00ED5267">
              <w:rPr>
                <w:rFonts w:ascii="Verdana" w:hAnsi="Verdana"/>
                <w:sz w:val="16"/>
                <w:szCs w:val="16"/>
                <w:lang w:val="pl-PL"/>
              </w:rPr>
              <w:t xml:space="preserve">apasy i </w:t>
            </w:r>
            <w:r w:rsidR="0081725E">
              <w:rPr>
                <w:rFonts w:ascii="Verdana" w:hAnsi="Verdana"/>
                <w:sz w:val="16"/>
                <w:szCs w:val="16"/>
                <w:lang w:val="pl-PL"/>
              </w:rPr>
              <w:t>A</w:t>
            </w:r>
            <w:r w:rsidR="0081725E" w:rsidRPr="00ED5267">
              <w:rPr>
                <w:rFonts w:ascii="Verdana" w:hAnsi="Verdana"/>
                <w:sz w:val="16"/>
                <w:szCs w:val="16"/>
                <w:lang w:val="pl-PL"/>
              </w:rPr>
              <w:t xml:space="preserve">ktywa </w:t>
            </w:r>
            <w:r w:rsidR="0081725E">
              <w:rPr>
                <w:rFonts w:ascii="Verdana" w:hAnsi="Verdana"/>
                <w:sz w:val="16"/>
                <w:szCs w:val="16"/>
                <w:lang w:val="pl-PL"/>
              </w:rPr>
              <w:t>B</w:t>
            </w:r>
            <w:r w:rsidR="0081725E" w:rsidRPr="00ED5267">
              <w:rPr>
                <w:rFonts w:ascii="Verdana" w:hAnsi="Verdana"/>
                <w:sz w:val="16"/>
                <w:szCs w:val="16"/>
                <w:lang w:val="pl-PL"/>
              </w:rPr>
              <w:t xml:space="preserve">iologiczne </w:t>
            </w:r>
            <w:r w:rsidRPr="00ED5267">
              <w:rPr>
                <w:rFonts w:ascii="Verdana" w:hAnsi="Verdana"/>
                <w:sz w:val="16"/>
                <w:szCs w:val="16"/>
                <w:lang w:val="pl-PL"/>
              </w:rPr>
              <w:t xml:space="preserve">1.102 + Koszty finansowe netto 1.904 - Dotacje do aktywów ujęte jako przychód 623 = 14.193. </w:t>
            </w:r>
          </w:p>
          <w:p w14:paraId="66D74B20"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2016: Zysk (strata) brutto 1.792 + Amortyzacja rzeczowych aktywów trwałych 6.058 + Amortyzacja wartości niematerialnych i prawnych 50 + Odpisy aktualizujące i utrata wartości środków trwałych 559 + (Zysk) strata na sprzedaży aktywów trwałych 227 + Odpisy na </w:t>
            </w:r>
            <w:r w:rsidR="0081725E">
              <w:rPr>
                <w:rFonts w:ascii="Verdana" w:hAnsi="Verdana"/>
                <w:sz w:val="16"/>
                <w:szCs w:val="16"/>
                <w:lang w:val="pl-PL"/>
              </w:rPr>
              <w:t>Z</w:t>
            </w:r>
            <w:r w:rsidR="0081725E" w:rsidRPr="00ED5267">
              <w:rPr>
                <w:rFonts w:ascii="Verdana" w:hAnsi="Verdana"/>
                <w:sz w:val="16"/>
                <w:szCs w:val="16"/>
                <w:lang w:val="pl-PL"/>
              </w:rPr>
              <w:t xml:space="preserve">apasy </w:t>
            </w:r>
            <w:r w:rsidRPr="00ED5267">
              <w:rPr>
                <w:rFonts w:ascii="Verdana" w:hAnsi="Verdana"/>
                <w:sz w:val="16"/>
                <w:szCs w:val="16"/>
                <w:lang w:val="pl-PL"/>
              </w:rPr>
              <w:t xml:space="preserve">i </w:t>
            </w:r>
            <w:r w:rsidR="0081725E">
              <w:rPr>
                <w:rFonts w:ascii="Verdana" w:hAnsi="Verdana"/>
                <w:sz w:val="16"/>
                <w:szCs w:val="16"/>
                <w:lang w:val="pl-PL"/>
              </w:rPr>
              <w:t>A</w:t>
            </w:r>
            <w:r w:rsidR="0081725E" w:rsidRPr="00ED5267">
              <w:rPr>
                <w:rFonts w:ascii="Verdana" w:hAnsi="Verdana"/>
                <w:sz w:val="16"/>
                <w:szCs w:val="16"/>
                <w:lang w:val="pl-PL"/>
              </w:rPr>
              <w:t xml:space="preserve">ktywa </w:t>
            </w:r>
            <w:r w:rsidR="0081725E">
              <w:rPr>
                <w:rFonts w:ascii="Verdana" w:hAnsi="Verdana"/>
                <w:sz w:val="16"/>
                <w:szCs w:val="16"/>
                <w:lang w:val="pl-PL"/>
              </w:rPr>
              <w:t>B</w:t>
            </w:r>
            <w:r w:rsidR="0081725E" w:rsidRPr="00ED5267">
              <w:rPr>
                <w:rFonts w:ascii="Verdana" w:hAnsi="Verdana"/>
                <w:sz w:val="16"/>
                <w:szCs w:val="16"/>
                <w:lang w:val="pl-PL"/>
              </w:rPr>
              <w:t xml:space="preserve">iologiczne </w:t>
            </w:r>
            <w:r w:rsidRPr="00ED5267">
              <w:rPr>
                <w:rFonts w:ascii="Verdana" w:hAnsi="Verdana"/>
                <w:sz w:val="16"/>
                <w:szCs w:val="16"/>
                <w:lang w:val="pl-PL"/>
              </w:rPr>
              <w:t xml:space="preserve">1.266 + Koszty finansowe netto 2.098 - Nabyte zobowiązania własne z dyskontem 184 + Utrata wartości </w:t>
            </w:r>
            <w:r w:rsidR="000372D8">
              <w:rPr>
                <w:rFonts w:ascii="Verdana" w:hAnsi="Verdana"/>
                <w:sz w:val="16"/>
                <w:szCs w:val="16"/>
                <w:lang w:val="pl-PL"/>
              </w:rPr>
              <w:t>N</w:t>
            </w:r>
            <w:r w:rsidR="000372D8" w:rsidRPr="00ED5267">
              <w:rPr>
                <w:rFonts w:ascii="Verdana" w:hAnsi="Verdana"/>
                <w:sz w:val="16"/>
                <w:szCs w:val="16"/>
                <w:lang w:val="pl-PL"/>
              </w:rPr>
              <w:t xml:space="preserve">ależności </w:t>
            </w:r>
            <w:r w:rsidRPr="00ED5267">
              <w:rPr>
                <w:rFonts w:ascii="Verdana" w:hAnsi="Verdana"/>
                <w:sz w:val="16"/>
                <w:szCs w:val="16"/>
                <w:lang w:val="pl-PL"/>
              </w:rPr>
              <w:t>10 - Dotacje do aktywów ujęte jako przychód 663 = 11.213.</w:t>
            </w:r>
            <w:r w:rsidR="001274ED" w:rsidRPr="00ED5267">
              <w:rPr>
                <w:rFonts w:ascii="Verdana" w:hAnsi="Verdana"/>
                <w:sz w:val="16"/>
                <w:szCs w:val="16"/>
                <w:lang w:val="pl-PL"/>
              </w:rPr>
              <w:t xml:space="preserve"> </w:t>
            </w:r>
          </w:p>
          <w:p w14:paraId="6C69EFDA"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2015: Zysk (strata) brutto 6.128 + Amortyzacja rzeczowych aktywów trwałych 6.177 + Amortyzacja wartości niematerialnych i prawnych 151 + Odpisy aktualizujące i utrata wartości rzeczowych aktywów trwałych 640 - (Zysk) ze sprzedaży </w:t>
            </w:r>
            <w:r w:rsidR="000372D8">
              <w:rPr>
                <w:rFonts w:ascii="Verdana" w:hAnsi="Verdana"/>
                <w:sz w:val="16"/>
                <w:szCs w:val="16"/>
                <w:lang w:val="pl-PL"/>
              </w:rPr>
              <w:t>N</w:t>
            </w:r>
            <w:r w:rsidRPr="00ED5267">
              <w:rPr>
                <w:rFonts w:ascii="Verdana" w:hAnsi="Verdana"/>
                <w:sz w:val="16"/>
                <w:szCs w:val="16"/>
                <w:lang w:val="pl-PL"/>
              </w:rPr>
              <w:t xml:space="preserve">ieruchomości </w:t>
            </w:r>
            <w:r w:rsidR="000372D8">
              <w:rPr>
                <w:rFonts w:ascii="Verdana" w:hAnsi="Verdana"/>
                <w:sz w:val="16"/>
                <w:szCs w:val="16"/>
                <w:lang w:val="pl-PL"/>
              </w:rPr>
              <w:t>I</w:t>
            </w:r>
            <w:r w:rsidR="000372D8" w:rsidRPr="00ED5267">
              <w:rPr>
                <w:rFonts w:ascii="Verdana" w:hAnsi="Verdana"/>
                <w:sz w:val="16"/>
                <w:szCs w:val="16"/>
                <w:lang w:val="pl-PL"/>
              </w:rPr>
              <w:t xml:space="preserve">nwestycyjnych </w:t>
            </w:r>
            <w:r w:rsidRPr="00ED5267">
              <w:rPr>
                <w:rFonts w:ascii="Verdana" w:hAnsi="Verdana"/>
                <w:sz w:val="16"/>
                <w:szCs w:val="16"/>
                <w:lang w:val="pl-PL"/>
              </w:rPr>
              <w:t xml:space="preserve">174 + Odpisy wartości </w:t>
            </w:r>
            <w:r w:rsidR="000372D8">
              <w:rPr>
                <w:rFonts w:ascii="Verdana" w:hAnsi="Verdana"/>
                <w:sz w:val="16"/>
                <w:szCs w:val="16"/>
                <w:lang w:val="pl-PL"/>
              </w:rPr>
              <w:t>Z</w:t>
            </w:r>
            <w:r w:rsidR="000372D8" w:rsidRPr="00ED5267">
              <w:rPr>
                <w:rFonts w:ascii="Verdana" w:hAnsi="Verdana"/>
                <w:sz w:val="16"/>
                <w:szCs w:val="16"/>
                <w:lang w:val="pl-PL"/>
              </w:rPr>
              <w:t xml:space="preserve">apasów </w:t>
            </w:r>
            <w:r w:rsidRPr="00ED5267">
              <w:rPr>
                <w:rFonts w:ascii="Verdana" w:hAnsi="Verdana"/>
                <w:sz w:val="16"/>
                <w:szCs w:val="16"/>
                <w:lang w:val="pl-PL"/>
              </w:rPr>
              <w:t xml:space="preserve">1.509 + Koszty finansowe netto 2.001 - Nabyte zobowiązania własne z dyskontem 10 - Przeszacowanie </w:t>
            </w:r>
            <w:r w:rsidR="000372D8">
              <w:rPr>
                <w:rFonts w:ascii="Verdana" w:hAnsi="Verdana"/>
                <w:sz w:val="16"/>
                <w:szCs w:val="16"/>
                <w:lang w:val="pl-PL"/>
              </w:rPr>
              <w:t>N</w:t>
            </w:r>
            <w:r w:rsidR="000372D8" w:rsidRPr="00ED5267">
              <w:rPr>
                <w:rFonts w:ascii="Verdana" w:hAnsi="Verdana"/>
                <w:sz w:val="16"/>
                <w:szCs w:val="16"/>
                <w:lang w:val="pl-PL"/>
              </w:rPr>
              <w:t xml:space="preserve">ieruchomości </w:t>
            </w:r>
            <w:r w:rsidR="000372D8">
              <w:rPr>
                <w:rFonts w:ascii="Verdana" w:hAnsi="Verdana"/>
                <w:sz w:val="16"/>
                <w:szCs w:val="16"/>
                <w:lang w:val="pl-PL"/>
              </w:rPr>
              <w:t>I</w:t>
            </w:r>
            <w:r w:rsidR="000372D8" w:rsidRPr="00ED5267">
              <w:rPr>
                <w:rFonts w:ascii="Verdana" w:hAnsi="Verdana"/>
                <w:sz w:val="16"/>
                <w:szCs w:val="16"/>
                <w:lang w:val="pl-PL"/>
              </w:rPr>
              <w:t xml:space="preserve">nwestycyjnych </w:t>
            </w:r>
            <w:r w:rsidRPr="00ED5267">
              <w:rPr>
                <w:rFonts w:ascii="Verdana" w:hAnsi="Verdana"/>
                <w:sz w:val="16"/>
                <w:szCs w:val="16"/>
                <w:lang w:val="pl-PL"/>
              </w:rPr>
              <w:t>3.339 + Utrata wartości należności 65 – Dotacje do aktywów ujęte jako przychód 446 = 12.702.</w:t>
            </w:r>
            <w:r w:rsidR="001274ED" w:rsidRPr="00ED5267">
              <w:rPr>
                <w:rFonts w:ascii="Verdana" w:hAnsi="Verdana"/>
                <w:sz w:val="16"/>
                <w:szCs w:val="16"/>
                <w:lang w:val="pl-PL"/>
              </w:rPr>
              <w:t xml:space="preserve"> </w:t>
            </w:r>
          </w:p>
          <w:p w14:paraId="3723673F" w14:textId="77777777" w:rsidR="006D2D65" w:rsidRPr="00ED5267" w:rsidRDefault="006D2D65" w:rsidP="000C65D1">
            <w:pPr>
              <w:widowControl w:val="0"/>
              <w:jc w:val="both"/>
              <w:rPr>
                <w:rFonts w:ascii="Verdana" w:hAnsi="Verdana"/>
                <w:sz w:val="16"/>
                <w:szCs w:val="16"/>
                <w:lang w:val="pl-PL"/>
              </w:rPr>
            </w:pPr>
          </w:p>
          <w:p w14:paraId="643CA8D6"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EBITDA** jest obliczana jako zysk przed odliczeniem odsetek, podatku dochodowego od osób </w:t>
            </w:r>
            <w:r w:rsidR="00F43499" w:rsidRPr="00ED5267">
              <w:rPr>
                <w:rFonts w:ascii="Verdana" w:hAnsi="Verdana"/>
                <w:sz w:val="16"/>
                <w:szCs w:val="16"/>
                <w:lang w:val="pl-PL"/>
              </w:rPr>
              <w:t>prawnych</w:t>
            </w:r>
            <w:r w:rsidRPr="00ED5267">
              <w:rPr>
                <w:rFonts w:ascii="Verdana" w:hAnsi="Verdana"/>
                <w:sz w:val="16"/>
                <w:szCs w:val="16"/>
                <w:lang w:val="pl-PL"/>
              </w:rPr>
              <w:t xml:space="preserve"> oraz amortyzacji, a </w:t>
            </w:r>
            <w:r w:rsidR="00543EBA">
              <w:rPr>
                <w:rFonts w:ascii="Verdana" w:hAnsi="Verdana"/>
                <w:sz w:val="16"/>
                <w:szCs w:val="16"/>
                <w:lang w:val="pl-PL"/>
              </w:rPr>
              <w:t xml:space="preserve">dodatkowo przy wyeliminowaniu wpływu </w:t>
            </w:r>
            <w:r w:rsidRPr="00ED5267">
              <w:rPr>
                <w:rFonts w:ascii="Verdana" w:hAnsi="Verdana"/>
                <w:sz w:val="16"/>
                <w:szCs w:val="16"/>
                <w:lang w:val="pl-PL"/>
              </w:rPr>
              <w:t xml:space="preserve">zdarzeń jednorazowych na zysk netto. </w:t>
            </w:r>
          </w:p>
          <w:p w14:paraId="0626087D" w14:textId="77777777" w:rsidR="006D2D65" w:rsidRPr="00ED5267" w:rsidRDefault="006D2D65" w:rsidP="000C65D1">
            <w:pPr>
              <w:widowControl w:val="0"/>
              <w:jc w:val="both"/>
              <w:rPr>
                <w:rFonts w:ascii="Verdana" w:hAnsi="Verdana"/>
                <w:sz w:val="16"/>
                <w:szCs w:val="16"/>
                <w:lang w:val="pl-PL"/>
              </w:rPr>
            </w:pPr>
          </w:p>
          <w:p w14:paraId="7C2068B7"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Okres 12 miesięcy do 31 marca 2018 r.: </w:t>
            </w:r>
          </w:p>
          <w:p w14:paraId="025E355C" w14:textId="77777777" w:rsidR="006D2D65" w:rsidRPr="00ED5267" w:rsidRDefault="006D2D65" w:rsidP="006D2D65">
            <w:pPr>
              <w:pStyle w:val="ListParagraph"/>
              <w:widowControl w:val="0"/>
              <w:numPr>
                <w:ilvl w:val="0"/>
                <w:numId w:val="7"/>
              </w:numPr>
              <w:ind w:left="549" w:hanging="425"/>
              <w:jc w:val="both"/>
              <w:rPr>
                <w:rFonts w:ascii="Verdana" w:hAnsi="Verdana"/>
                <w:sz w:val="16"/>
                <w:szCs w:val="16"/>
                <w:lang w:val="pl-PL"/>
              </w:rPr>
            </w:pPr>
            <w:r w:rsidRPr="00ED5267">
              <w:rPr>
                <w:rFonts w:ascii="Verdana" w:hAnsi="Verdana"/>
                <w:sz w:val="16"/>
                <w:szCs w:val="16"/>
                <w:lang w:val="pl-PL"/>
              </w:rPr>
              <w:t xml:space="preserve">EBITDA za pierwsze 3 miesiące 2018 r.: Zysk (strata) brutto 625 + Koszty finansowe 329 + Amortyzacja rzeczowych aktywów trwałych; amortyzacja wartości niematerialnych i prawnych i dotacje do aktywów ujęte jako przychód 1.619 - (odwrócenie odpisu aktualizującego wartość aktywów Karakash agro OOO i Karakash OOO 1.898 - koszty rozwiązania umowy zakupu Arginta Engineering UAB 715 + inne zdarzenia jednorazowe 31) = </w:t>
            </w:r>
            <w:r w:rsidRPr="00ED5267">
              <w:rPr>
                <w:rFonts w:ascii="Verdana" w:hAnsi="Verdana"/>
                <w:sz w:val="16"/>
                <w:szCs w:val="16"/>
                <w:lang w:val="pl-PL"/>
              </w:rPr>
              <w:lastRenderedPageBreak/>
              <w:t xml:space="preserve">1.359; </w:t>
            </w:r>
          </w:p>
          <w:p w14:paraId="7331CE14" w14:textId="77777777" w:rsidR="006D2D65" w:rsidRPr="00ED5267" w:rsidRDefault="006D2D65" w:rsidP="006D2D65">
            <w:pPr>
              <w:pStyle w:val="ListParagraph"/>
              <w:widowControl w:val="0"/>
              <w:numPr>
                <w:ilvl w:val="0"/>
                <w:numId w:val="7"/>
              </w:numPr>
              <w:ind w:left="549" w:hanging="425"/>
              <w:jc w:val="both"/>
              <w:rPr>
                <w:rFonts w:ascii="Verdana" w:hAnsi="Verdana"/>
                <w:sz w:val="16"/>
                <w:szCs w:val="16"/>
                <w:lang w:val="pl-PL"/>
              </w:rPr>
            </w:pPr>
            <w:r w:rsidRPr="00ED5267">
              <w:rPr>
                <w:rFonts w:ascii="Verdana" w:hAnsi="Verdana"/>
                <w:sz w:val="16"/>
                <w:szCs w:val="16"/>
                <w:lang w:val="pl-PL"/>
              </w:rPr>
              <w:t>+ EBITDA za 2017 r. (zob. poniżej);</w:t>
            </w:r>
          </w:p>
          <w:p w14:paraId="58BBD64B" w14:textId="77777777" w:rsidR="006D2D65" w:rsidRPr="00ED5267" w:rsidRDefault="006D2D65" w:rsidP="006D2D65">
            <w:pPr>
              <w:pStyle w:val="ListParagraph"/>
              <w:widowControl w:val="0"/>
              <w:numPr>
                <w:ilvl w:val="0"/>
                <w:numId w:val="7"/>
              </w:numPr>
              <w:spacing w:after="0"/>
              <w:ind w:left="549" w:hanging="425"/>
              <w:jc w:val="both"/>
              <w:rPr>
                <w:rFonts w:ascii="Verdana" w:hAnsi="Verdana"/>
                <w:sz w:val="16"/>
                <w:szCs w:val="16"/>
                <w:lang w:val="pl-PL"/>
              </w:rPr>
            </w:pPr>
            <w:r w:rsidRPr="00ED5267">
              <w:rPr>
                <w:rFonts w:ascii="Verdana" w:hAnsi="Verdana"/>
                <w:sz w:val="16"/>
                <w:szCs w:val="16"/>
                <w:lang w:val="pl-PL"/>
              </w:rPr>
              <w:t>– EBITDA za pierwsze 3 miesiące 2017 r. (zob. poniżej).</w:t>
            </w:r>
          </w:p>
          <w:p w14:paraId="3918E3EC"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Okres 12 miesięcy do 31 marca 2017 r.: </w:t>
            </w:r>
          </w:p>
          <w:p w14:paraId="0AECA510" w14:textId="77777777" w:rsidR="006D2D65" w:rsidRPr="00ED5267" w:rsidRDefault="006D2D65" w:rsidP="006D2D65">
            <w:pPr>
              <w:pStyle w:val="ListParagraph"/>
              <w:widowControl w:val="0"/>
              <w:numPr>
                <w:ilvl w:val="0"/>
                <w:numId w:val="8"/>
              </w:numPr>
              <w:ind w:left="549" w:hanging="454"/>
              <w:jc w:val="both"/>
              <w:rPr>
                <w:rFonts w:ascii="Verdana" w:hAnsi="Verdana"/>
                <w:sz w:val="16"/>
                <w:szCs w:val="16"/>
                <w:lang w:val="pl-PL"/>
              </w:rPr>
            </w:pPr>
            <w:r w:rsidRPr="00ED5267">
              <w:rPr>
                <w:rFonts w:ascii="Verdana" w:hAnsi="Verdana"/>
                <w:sz w:val="16"/>
                <w:szCs w:val="16"/>
                <w:lang w:val="pl-PL"/>
              </w:rPr>
              <w:t xml:space="preserve">EBITDA za pierwsze 3 miesiące 2017 r.: Zysk (strata) brutto 17 + Koszty finansowe 252 + Amortyzacja rzeczowych aktywów trwałych; amortyzacja wartości niematerialnych i prawnych i dotacje do aktywów ujęte jako przychód 1.535 + Zdarzenia jednorazowe 10 = 1.814; </w:t>
            </w:r>
          </w:p>
          <w:p w14:paraId="3384FF80" w14:textId="77777777" w:rsidR="006D2D65" w:rsidRPr="00ED5267" w:rsidRDefault="006D2D65" w:rsidP="006D2D65">
            <w:pPr>
              <w:pStyle w:val="ListParagraph"/>
              <w:numPr>
                <w:ilvl w:val="0"/>
                <w:numId w:val="8"/>
              </w:numPr>
              <w:ind w:left="549" w:hanging="454"/>
              <w:rPr>
                <w:rFonts w:ascii="Verdana" w:hAnsi="Verdana"/>
                <w:sz w:val="16"/>
                <w:szCs w:val="16"/>
                <w:lang w:val="pl-PL"/>
              </w:rPr>
            </w:pPr>
            <w:r w:rsidRPr="00ED5267">
              <w:rPr>
                <w:rFonts w:ascii="Verdana" w:hAnsi="Verdana"/>
                <w:sz w:val="16"/>
                <w:szCs w:val="16"/>
                <w:lang w:val="pl-PL"/>
              </w:rPr>
              <w:t>+ EBITDA za 2016 r. (zob. poniżej);</w:t>
            </w:r>
          </w:p>
          <w:p w14:paraId="104A9D2E" w14:textId="77777777" w:rsidR="006D2D65" w:rsidRPr="00ED5267" w:rsidRDefault="006D2D65" w:rsidP="006D2D65">
            <w:pPr>
              <w:pStyle w:val="ListParagraph"/>
              <w:widowControl w:val="0"/>
              <w:numPr>
                <w:ilvl w:val="0"/>
                <w:numId w:val="8"/>
              </w:numPr>
              <w:spacing w:after="0"/>
              <w:ind w:left="549" w:hanging="454"/>
              <w:jc w:val="both"/>
              <w:rPr>
                <w:rFonts w:ascii="Verdana" w:hAnsi="Verdana"/>
                <w:sz w:val="16"/>
                <w:szCs w:val="16"/>
                <w:lang w:val="pl-PL"/>
              </w:rPr>
            </w:pPr>
            <w:r w:rsidRPr="00ED5267">
              <w:rPr>
                <w:rFonts w:ascii="Verdana" w:hAnsi="Verdana"/>
                <w:sz w:val="16"/>
                <w:szCs w:val="16"/>
                <w:lang w:val="pl-PL"/>
              </w:rPr>
              <w:t>– EBITDA za pierwsze 3 miesiące 2016 r.: Zysk (strata) brutto 583 + Koszty finansowe 389 + Amortyzacja rzeczowych aktywów trwałych; amortyzacja wartości niematerialnych i prawnych i dotacje do aktywów ujęte jako przychód 1.297 - Zdarzenia jednorazowe 118 = 2.151.</w:t>
            </w:r>
          </w:p>
          <w:p w14:paraId="197CB2B9"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2017: Zysk (strata) brutto 4.793 + Koszty finansowe 1.904 + Amortyzacja rzeczowych aktywów trwałych 6.800 + Amortyzacja wartości niematerialnych i prawnych 178 - Dotacje do aktywów ujęte jako przychód 623 + Zdarzenia jednorazowe 126 = 13.178. </w:t>
            </w:r>
          </w:p>
          <w:p w14:paraId="5FE121D8"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 xml:space="preserve">2016: Zysk (strata) brutto 1.792 + Koszty finansowe 2.098 + Amortyzacja rzeczowych aktywów trwałych 6.058 + Amortyzacja wartości niematerialnych i prawnych 50 - Dotacje do aktywów ujęte jako przychód 663 + Zdarzenia jednorazowe 288 = 9.623. </w:t>
            </w:r>
          </w:p>
          <w:p w14:paraId="5ADC55FA" w14:textId="77777777" w:rsidR="006D2D65" w:rsidRPr="00ED5267" w:rsidRDefault="006D2D65" w:rsidP="000C65D1">
            <w:pPr>
              <w:widowControl w:val="0"/>
              <w:jc w:val="both"/>
              <w:rPr>
                <w:rFonts w:ascii="Verdana" w:hAnsi="Verdana"/>
                <w:sz w:val="16"/>
                <w:szCs w:val="16"/>
                <w:lang w:val="pl-PL"/>
              </w:rPr>
            </w:pPr>
            <w:r w:rsidRPr="00ED5267">
              <w:rPr>
                <w:rFonts w:ascii="Verdana" w:hAnsi="Verdana"/>
                <w:sz w:val="16"/>
                <w:szCs w:val="16"/>
                <w:lang w:val="pl-PL"/>
              </w:rPr>
              <w:t>2015: Zysk (strata) brutto 6.128 + Koszty finansowe 2.001 + Amortyzacja rzeczowych aktywów trwałych 6.177 + Amortyzacja wartości niematerialnych i prawnych 151 - Dotacje do aktywów ujęte jako przychód 446 - Zdarzenia jednorazowe 3.263 (eliminacja zysku z przeszacowania nieruchomości inwestycyjnych -3.339 + pozostałe zdarzenia jednorazowe 76) = 10.748.</w:t>
            </w:r>
          </w:p>
          <w:p w14:paraId="51DB30FC" w14:textId="77777777" w:rsidR="006D2D65" w:rsidRPr="00ED5267" w:rsidRDefault="006D2D65" w:rsidP="000C65D1">
            <w:pPr>
              <w:widowControl w:val="0"/>
              <w:jc w:val="both"/>
              <w:rPr>
                <w:rFonts w:ascii="Verdana" w:hAnsi="Verdana"/>
                <w:sz w:val="16"/>
                <w:szCs w:val="16"/>
                <w:lang w:val="pl-PL"/>
              </w:rPr>
            </w:pPr>
          </w:p>
          <w:p w14:paraId="60F3133B"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Marża EBITDA = EBITDA/Przychody ze sprzedaży.</w:t>
            </w:r>
          </w:p>
          <w:p w14:paraId="6835968C" w14:textId="77777777" w:rsidR="006D2D65" w:rsidRPr="00ED5267" w:rsidRDefault="006D2D65" w:rsidP="000C65D1">
            <w:pPr>
              <w:jc w:val="both"/>
              <w:rPr>
                <w:rFonts w:ascii="Verdana" w:hAnsi="Verdana"/>
                <w:sz w:val="16"/>
                <w:szCs w:val="16"/>
                <w:lang w:val="pl-PL"/>
              </w:rPr>
            </w:pPr>
          </w:p>
          <w:p w14:paraId="6ADD6A13"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Dług/EBITDA = (Kredyty i pożyczki długoterminowe + zobowiązania długoterminowe z tytułu leasingu finansowego + bieżąca część kredytów i pożyczek długoterminowych + bieżąca część zobowiązań długoterminowych z tytułu leasingu finansowego + krótkoterminowe kredyty i pożyczki) / EBITDA.</w:t>
            </w:r>
          </w:p>
          <w:p w14:paraId="4B3B4659" w14:textId="77777777" w:rsidR="006D2D65" w:rsidRPr="00ED5267" w:rsidRDefault="006D2D65" w:rsidP="000C65D1">
            <w:pPr>
              <w:jc w:val="both"/>
              <w:rPr>
                <w:rFonts w:ascii="Verdana" w:hAnsi="Verdana"/>
                <w:sz w:val="16"/>
                <w:szCs w:val="16"/>
                <w:lang w:val="pl-PL"/>
              </w:rPr>
            </w:pPr>
          </w:p>
          <w:p w14:paraId="3C06B074"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Wskaźnik udziału kapitałów własnych w finansowaniu majątku trwałego = </w:t>
            </w:r>
            <w:r w:rsidR="003E18BD">
              <w:rPr>
                <w:rFonts w:ascii="Verdana" w:hAnsi="Verdana"/>
                <w:sz w:val="16"/>
                <w:szCs w:val="16"/>
                <w:lang w:val="pl-PL"/>
              </w:rPr>
              <w:t>K</w:t>
            </w:r>
            <w:r w:rsidR="003E18BD" w:rsidRPr="00ED5267">
              <w:rPr>
                <w:rFonts w:ascii="Verdana" w:hAnsi="Verdana"/>
                <w:sz w:val="16"/>
                <w:szCs w:val="16"/>
                <w:lang w:val="pl-PL"/>
              </w:rPr>
              <w:t xml:space="preserve">apitał </w:t>
            </w:r>
            <w:r w:rsidRPr="00ED5267">
              <w:rPr>
                <w:rFonts w:ascii="Verdana" w:hAnsi="Verdana"/>
                <w:sz w:val="16"/>
                <w:szCs w:val="16"/>
                <w:lang w:val="pl-PL"/>
              </w:rPr>
              <w:t xml:space="preserve">własny ogółem / </w:t>
            </w:r>
            <w:r w:rsidR="003E18BD">
              <w:rPr>
                <w:rFonts w:ascii="Verdana" w:hAnsi="Verdana"/>
                <w:sz w:val="16"/>
                <w:szCs w:val="16"/>
                <w:lang w:val="pl-PL"/>
              </w:rPr>
              <w:t>A</w:t>
            </w:r>
            <w:r w:rsidR="003E18BD" w:rsidRPr="00ED5267">
              <w:rPr>
                <w:rFonts w:ascii="Verdana" w:hAnsi="Verdana"/>
                <w:sz w:val="16"/>
                <w:szCs w:val="16"/>
                <w:lang w:val="pl-PL"/>
              </w:rPr>
              <w:t xml:space="preserve">ktywa </w:t>
            </w:r>
            <w:r w:rsidR="003E18BD">
              <w:rPr>
                <w:rFonts w:ascii="Verdana" w:hAnsi="Verdana"/>
                <w:sz w:val="16"/>
                <w:szCs w:val="16"/>
                <w:lang w:val="pl-PL"/>
              </w:rPr>
              <w:t>razem</w:t>
            </w:r>
            <w:r w:rsidRPr="00ED5267">
              <w:rPr>
                <w:rFonts w:ascii="Verdana" w:hAnsi="Verdana"/>
                <w:sz w:val="16"/>
                <w:szCs w:val="16"/>
                <w:lang w:val="pl-PL"/>
              </w:rPr>
              <w:t>.</w:t>
            </w:r>
          </w:p>
          <w:p w14:paraId="67AC3019" w14:textId="77777777" w:rsidR="006D2D65" w:rsidRPr="00ED5267" w:rsidRDefault="006D2D65" w:rsidP="000C65D1">
            <w:pPr>
              <w:jc w:val="both"/>
              <w:rPr>
                <w:rFonts w:ascii="Verdana" w:hAnsi="Verdana"/>
                <w:sz w:val="16"/>
                <w:szCs w:val="16"/>
                <w:lang w:val="pl-PL"/>
              </w:rPr>
            </w:pPr>
          </w:p>
          <w:p w14:paraId="53BE26BE"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Skorygowany kapitał obrotowy = Bieżące aktywa biologiczne + Należności z tytułu dostaw i usług, zaliczki i pozostałe należności + Zapasy - Zobowiązania z tytułu dostaw i usług - Pozostałe zobowiązania i zobowiązania krótkoterminowe.</w:t>
            </w:r>
          </w:p>
          <w:p w14:paraId="40E123EF" w14:textId="77777777" w:rsidR="006D2D65" w:rsidRPr="00ED5267" w:rsidRDefault="006D2D65" w:rsidP="000C65D1">
            <w:pPr>
              <w:jc w:val="both"/>
              <w:rPr>
                <w:rFonts w:ascii="Verdana" w:hAnsi="Verdana"/>
                <w:sz w:val="16"/>
                <w:lang w:val="pl-PL"/>
              </w:rPr>
            </w:pPr>
          </w:p>
          <w:p w14:paraId="182C6AA8" w14:textId="77777777" w:rsidR="007A2E53" w:rsidRDefault="0021387F" w:rsidP="000C65D1">
            <w:pPr>
              <w:jc w:val="both"/>
              <w:rPr>
                <w:rFonts w:ascii="Verdana" w:hAnsi="Verdana"/>
                <w:sz w:val="16"/>
                <w:lang w:val="pl-PL"/>
              </w:rPr>
            </w:pPr>
            <w:r>
              <w:rPr>
                <w:rFonts w:ascii="Verdana" w:hAnsi="Verdana"/>
                <w:sz w:val="16"/>
                <w:lang w:val="pl-PL"/>
              </w:rPr>
              <w:t>Sposób</w:t>
            </w:r>
            <w:r w:rsidR="007A2E53">
              <w:rPr>
                <w:rFonts w:ascii="Verdana" w:hAnsi="Verdana"/>
                <w:sz w:val="16"/>
                <w:lang w:val="pl-PL"/>
              </w:rPr>
              <w:t xml:space="preserve"> liczenia skorygowanego kapitału obrotowego eliminuje elementy pieniężne i finansowe pozwalając tym samym</w:t>
            </w:r>
            <w:r w:rsidR="00F056FD">
              <w:rPr>
                <w:rFonts w:ascii="Verdana" w:hAnsi="Verdana"/>
                <w:sz w:val="16"/>
                <w:lang w:val="pl-PL"/>
              </w:rPr>
              <w:t xml:space="preserve"> </w:t>
            </w:r>
            <w:r w:rsidR="004A473B">
              <w:rPr>
                <w:rFonts w:ascii="Verdana" w:hAnsi="Verdana"/>
                <w:sz w:val="16"/>
                <w:lang w:val="pl-PL"/>
              </w:rPr>
              <w:t>czytelnikowi</w:t>
            </w:r>
            <w:r w:rsidR="00F056FD">
              <w:rPr>
                <w:rFonts w:ascii="Verdana" w:hAnsi="Verdana"/>
                <w:sz w:val="16"/>
                <w:lang w:val="pl-PL"/>
              </w:rPr>
              <w:t xml:space="preserve"> zauważyć jak krótkoterminowe aktywa i zobowiązania bezpośrednio związane z działalnością Grupy są wykorzystywane. Aktywa obrotowe razem oraz zobowiązania krótkoterminowe razem są używane do obliczenia wskaźnika płynności, który również jest wskazany jako podstawowy wskaźnik Grupy.</w:t>
            </w:r>
          </w:p>
          <w:p w14:paraId="7B0478E8" w14:textId="77777777" w:rsidR="007A2E53" w:rsidRDefault="007A2E53" w:rsidP="000C65D1">
            <w:pPr>
              <w:jc w:val="both"/>
              <w:rPr>
                <w:rFonts w:ascii="Verdana" w:hAnsi="Verdana"/>
                <w:sz w:val="16"/>
                <w:lang w:val="pl-PL"/>
              </w:rPr>
            </w:pPr>
          </w:p>
          <w:p w14:paraId="759F603A" w14:textId="77777777" w:rsidR="006D2D65" w:rsidRPr="00ED5267" w:rsidRDefault="006D2D65" w:rsidP="000C65D1">
            <w:pPr>
              <w:jc w:val="both"/>
              <w:rPr>
                <w:rFonts w:ascii="Verdana" w:hAnsi="Verdana"/>
                <w:sz w:val="16"/>
                <w:lang w:val="pl-PL"/>
              </w:rPr>
            </w:pPr>
            <w:r w:rsidRPr="00ED5267">
              <w:rPr>
                <w:rFonts w:ascii="Verdana" w:hAnsi="Verdana"/>
                <w:sz w:val="16"/>
                <w:lang w:val="pl-PL"/>
              </w:rPr>
              <w:t xml:space="preserve">Wskaźnik płynności = </w:t>
            </w:r>
            <w:r w:rsidR="003E18BD">
              <w:rPr>
                <w:rFonts w:ascii="Verdana" w:hAnsi="Verdana"/>
                <w:sz w:val="16"/>
                <w:lang w:val="pl-PL"/>
              </w:rPr>
              <w:t>Aktywa obrotowe razem</w:t>
            </w:r>
            <w:r w:rsidR="003E18BD" w:rsidRPr="00ED5267">
              <w:rPr>
                <w:rFonts w:ascii="Verdana" w:hAnsi="Verdana"/>
                <w:sz w:val="16"/>
                <w:lang w:val="pl-PL"/>
              </w:rPr>
              <w:t xml:space="preserve"> </w:t>
            </w:r>
            <w:r w:rsidRPr="00ED5267">
              <w:rPr>
                <w:rFonts w:ascii="Verdana" w:hAnsi="Verdana"/>
                <w:sz w:val="16"/>
                <w:lang w:val="pl-PL"/>
              </w:rPr>
              <w:t xml:space="preserve">/ </w:t>
            </w:r>
            <w:r w:rsidR="003E18BD">
              <w:rPr>
                <w:rFonts w:ascii="Verdana" w:hAnsi="Verdana"/>
                <w:sz w:val="16"/>
                <w:lang w:val="pl-PL"/>
              </w:rPr>
              <w:t>Z</w:t>
            </w:r>
            <w:r w:rsidR="003E18BD" w:rsidRPr="00ED5267">
              <w:rPr>
                <w:rFonts w:ascii="Verdana" w:hAnsi="Verdana"/>
                <w:sz w:val="16"/>
                <w:lang w:val="pl-PL"/>
              </w:rPr>
              <w:t xml:space="preserve">obowiązania </w:t>
            </w:r>
            <w:r w:rsidRPr="00ED5267">
              <w:rPr>
                <w:rFonts w:ascii="Verdana" w:hAnsi="Verdana"/>
                <w:sz w:val="16"/>
                <w:lang w:val="pl-PL"/>
              </w:rPr>
              <w:t>krótkoterminowe</w:t>
            </w:r>
            <w:r w:rsidR="003E18BD">
              <w:rPr>
                <w:rFonts w:ascii="Verdana" w:hAnsi="Verdana"/>
                <w:sz w:val="16"/>
                <w:lang w:val="pl-PL"/>
              </w:rPr>
              <w:t xml:space="preserve"> razem</w:t>
            </w:r>
            <w:r w:rsidRPr="00ED5267">
              <w:rPr>
                <w:rFonts w:ascii="Verdana" w:hAnsi="Verdana"/>
                <w:sz w:val="16"/>
                <w:lang w:val="pl-PL"/>
              </w:rPr>
              <w:t>.</w:t>
            </w:r>
          </w:p>
          <w:p w14:paraId="7E3B8C53" w14:textId="77777777" w:rsidR="006D2D65" w:rsidRPr="00ED5267" w:rsidRDefault="006D2D65" w:rsidP="000C65D1">
            <w:pPr>
              <w:jc w:val="both"/>
              <w:rPr>
                <w:rFonts w:ascii="Verdana" w:hAnsi="Verdana"/>
                <w:sz w:val="16"/>
                <w:szCs w:val="16"/>
                <w:lang w:val="pl-PL"/>
              </w:rPr>
            </w:pPr>
          </w:p>
          <w:p w14:paraId="4D8344B6"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Wskaźnik płynności szybkiej = (</w:t>
            </w:r>
            <w:r w:rsidR="003E18BD">
              <w:rPr>
                <w:rFonts w:ascii="Verdana" w:hAnsi="Verdana"/>
                <w:sz w:val="16"/>
                <w:szCs w:val="16"/>
                <w:lang w:val="pl-PL"/>
              </w:rPr>
              <w:t>Aktywa obrotowe razem</w:t>
            </w:r>
            <w:r w:rsidRPr="00ED5267">
              <w:rPr>
                <w:rFonts w:ascii="Verdana" w:hAnsi="Verdana"/>
                <w:sz w:val="16"/>
                <w:szCs w:val="16"/>
                <w:lang w:val="pl-PL"/>
              </w:rPr>
              <w:t xml:space="preserve"> – </w:t>
            </w:r>
            <w:r w:rsidR="003E18BD">
              <w:rPr>
                <w:rFonts w:ascii="Verdana" w:hAnsi="Verdana"/>
                <w:sz w:val="16"/>
                <w:szCs w:val="16"/>
                <w:lang w:val="pl-PL"/>
              </w:rPr>
              <w:t>Z</w:t>
            </w:r>
            <w:r w:rsidRPr="00ED5267">
              <w:rPr>
                <w:rFonts w:ascii="Verdana" w:hAnsi="Verdana"/>
                <w:sz w:val="16"/>
                <w:szCs w:val="16"/>
                <w:lang w:val="pl-PL"/>
              </w:rPr>
              <w:t xml:space="preserve">apasy)/ </w:t>
            </w:r>
            <w:r w:rsidR="003E18BD">
              <w:rPr>
                <w:rFonts w:ascii="Verdana" w:hAnsi="Verdana"/>
                <w:sz w:val="16"/>
                <w:szCs w:val="16"/>
                <w:lang w:val="pl-PL"/>
              </w:rPr>
              <w:t>Z</w:t>
            </w:r>
            <w:r w:rsidRPr="00ED5267">
              <w:rPr>
                <w:rFonts w:ascii="Verdana" w:hAnsi="Verdana"/>
                <w:sz w:val="16"/>
                <w:szCs w:val="16"/>
                <w:lang w:val="pl-PL"/>
              </w:rPr>
              <w:t>obowiązania krótkoterminowe</w:t>
            </w:r>
            <w:r w:rsidR="003E18BD">
              <w:rPr>
                <w:rFonts w:ascii="Verdana" w:hAnsi="Verdana"/>
                <w:sz w:val="16"/>
                <w:szCs w:val="16"/>
                <w:lang w:val="pl-PL"/>
              </w:rPr>
              <w:t xml:space="preserve"> razem</w:t>
            </w:r>
            <w:r w:rsidRPr="00ED5267">
              <w:rPr>
                <w:rFonts w:ascii="Verdana" w:hAnsi="Verdana"/>
                <w:sz w:val="16"/>
                <w:szCs w:val="16"/>
                <w:lang w:val="pl-PL"/>
              </w:rPr>
              <w:t>.</w:t>
            </w:r>
          </w:p>
          <w:p w14:paraId="3FEFDDFF" w14:textId="77777777" w:rsidR="006D2D65" w:rsidRPr="00ED5267" w:rsidRDefault="006D2D65" w:rsidP="000C65D1">
            <w:pPr>
              <w:jc w:val="both"/>
              <w:rPr>
                <w:rFonts w:ascii="Verdana" w:hAnsi="Verdana"/>
                <w:sz w:val="16"/>
                <w:szCs w:val="16"/>
                <w:lang w:val="pl-PL"/>
              </w:rPr>
            </w:pPr>
          </w:p>
          <w:p w14:paraId="70245E58"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ROA = Zysk </w:t>
            </w:r>
            <w:r w:rsidR="004A55D9">
              <w:rPr>
                <w:rFonts w:ascii="Verdana" w:hAnsi="Verdana"/>
                <w:sz w:val="16"/>
                <w:szCs w:val="16"/>
                <w:lang w:val="pl-PL"/>
              </w:rPr>
              <w:t>z działalności operacyjnej</w:t>
            </w:r>
            <w:r w:rsidR="004A55D9" w:rsidRPr="00ED5267">
              <w:rPr>
                <w:rFonts w:ascii="Verdana" w:hAnsi="Verdana"/>
                <w:sz w:val="16"/>
                <w:szCs w:val="16"/>
                <w:lang w:val="pl-PL"/>
              </w:rPr>
              <w:t xml:space="preserve"> </w:t>
            </w:r>
            <w:r w:rsidRPr="00ED5267">
              <w:rPr>
                <w:rFonts w:ascii="Verdana" w:hAnsi="Verdana"/>
                <w:sz w:val="16"/>
                <w:szCs w:val="16"/>
                <w:lang w:val="pl-PL"/>
              </w:rPr>
              <w:t>/ ((</w:t>
            </w:r>
            <w:r w:rsidR="004A55D9">
              <w:rPr>
                <w:rFonts w:ascii="Verdana" w:hAnsi="Verdana"/>
                <w:sz w:val="16"/>
                <w:szCs w:val="16"/>
                <w:lang w:val="pl-PL"/>
              </w:rPr>
              <w:t>Aktywa razem</w:t>
            </w:r>
            <w:r w:rsidRPr="00ED5267">
              <w:rPr>
                <w:rFonts w:ascii="Verdana" w:hAnsi="Verdana"/>
                <w:sz w:val="16"/>
                <w:szCs w:val="16"/>
                <w:lang w:val="pl-PL"/>
              </w:rPr>
              <w:t xml:space="preserve"> na koniec roku + </w:t>
            </w:r>
            <w:r w:rsidR="004A55D9">
              <w:rPr>
                <w:rFonts w:ascii="Verdana" w:hAnsi="Verdana"/>
                <w:sz w:val="16"/>
                <w:szCs w:val="16"/>
                <w:lang w:val="pl-PL"/>
              </w:rPr>
              <w:t>aktywa razem</w:t>
            </w:r>
            <w:r w:rsidRPr="00ED5267">
              <w:rPr>
                <w:rFonts w:ascii="Verdana" w:hAnsi="Verdana"/>
                <w:sz w:val="16"/>
                <w:szCs w:val="16"/>
                <w:lang w:val="pl-PL"/>
              </w:rPr>
              <w:t xml:space="preserve"> na początek roku)/2). Okres 12 miesięcy do 31 marca 2018 r.: 7</w:t>
            </w:r>
            <w:r w:rsidR="009263E1">
              <w:rPr>
                <w:rFonts w:ascii="Verdana" w:hAnsi="Verdana"/>
                <w:sz w:val="16"/>
                <w:szCs w:val="16"/>
                <w:lang w:val="pl-PL"/>
              </w:rPr>
              <w:t>.</w:t>
            </w:r>
            <w:r w:rsidRPr="00ED5267">
              <w:rPr>
                <w:rFonts w:ascii="Verdana" w:hAnsi="Verdana"/>
                <w:sz w:val="16"/>
                <w:szCs w:val="16"/>
                <w:lang w:val="pl-PL"/>
              </w:rPr>
              <w:t>397/((158</w:t>
            </w:r>
            <w:r w:rsidR="009263E1">
              <w:rPr>
                <w:rFonts w:ascii="Verdana" w:hAnsi="Verdana"/>
                <w:sz w:val="16"/>
                <w:szCs w:val="16"/>
                <w:lang w:val="pl-PL"/>
              </w:rPr>
              <w:t>.</w:t>
            </w:r>
            <w:r w:rsidRPr="00ED5267">
              <w:rPr>
                <w:rFonts w:ascii="Verdana" w:hAnsi="Verdana"/>
                <w:sz w:val="16"/>
                <w:szCs w:val="16"/>
                <w:lang w:val="pl-PL"/>
              </w:rPr>
              <w:t>675+129</w:t>
            </w:r>
            <w:r w:rsidR="009263E1">
              <w:rPr>
                <w:rFonts w:ascii="Verdana" w:hAnsi="Verdana"/>
                <w:sz w:val="16"/>
                <w:szCs w:val="16"/>
                <w:lang w:val="pl-PL"/>
              </w:rPr>
              <w:t>.</w:t>
            </w:r>
            <w:r w:rsidRPr="00ED5267">
              <w:rPr>
                <w:rFonts w:ascii="Verdana" w:hAnsi="Verdana"/>
                <w:sz w:val="16"/>
                <w:szCs w:val="16"/>
                <w:lang w:val="pl-PL"/>
              </w:rPr>
              <w:t>953)/2) = 5,13%. Okres 12 miesięcy do 31 marca 2017 r.: 3</w:t>
            </w:r>
            <w:r w:rsidR="009263E1">
              <w:rPr>
                <w:rFonts w:ascii="Verdana" w:hAnsi="Verdana"/>
                <w:sz w:val="16"/>
                <w:szCs w:val="16"/>
                <w:lang w:val="pl-PL"/>
              </w:rPr>
              <w:t>.</w:t>
            </w:r>
            <w:r w:rsidRPr="00ED5267">
              <w:rPr>
                <w:rFonts w:ascii="Verdana" w:hAnsi="Verdana"/>
                <w:sz w:val="16"/>
                <w:szCs w:val="16"/>
                <w:lang w:val="pl-PL"/>
              </w:rPr>
              <w:t>192/((129</w:t>
            </w:r>
            <w:r w:rsidR="009263E1">
              <w:rPr>
                <w:rFonts w:ascii="Verdana" w:hAnsi="Verdana"/>
                <w:sz w:val="16"/>
                <w:szCs w:val="16"/>
                <w:lang w:val="pl-PL"/>
              </w:rPr>
              <w:t>.</w:t>
            </w:r>
            <w:r w:rsidRPr="00ED5267">
              <w:rPr>
                <w:rFonts w:ascii="Verdana" w:hAnsi="Verdana"/>
                <w:sz w:val="16"/>
                <w:szCs w:val="16"/>
                <w:lang w:val="pl-PL"/>
              </w:rPr>
              <w:t>953+132</w:t>
            </w:r>
            <w:r w:rsidR="009263E1">
              <w:rPr>
                <w:rFonts w:ascii="Verdana" w:hAnsi="Verdana"/>
                <w:sz w:val="16"/>
                <w:szCs w:val="16"/>
                <w:lang w:val="pl-PL"/>
              </w:rPr>
              <w:t>.</w:t>
            </w:r>
            <w:r w:rsidR="00944E9C">
              <w:rPr>
                <w:rFonts w:ascii="Verdana" w:hAnsi="Verdana"/>
                <w:sz w:val="16"/>
                <w:szCs w:val="16"/>
                <w:lang w:val="pl-PL"/>
              </w:rPr>
              <w:t>239)/2) = 2,43%. 2017: 6.</w:t>
            </w:r>
            <w:r w:rsidRPr="00ED5267">
              <w:rPr>
                <w:rFonts w:ascii="Verdana" w:hAnsi="Verdana"/>
                <w:sz w:val="16"/>
                <w:szCs w:val="16"/>
                <w:lang w:val="pl-PL"/>
              </w:rPr>
              <w:t>697/((148</w:t>
            </w:r>
            <w:r w:rsidR="009263E1">
              <w:rPr>
                <w:rFonts w:ascii="Verdana" w:hAnsi="Verdana"/>
                <w:sz w:val="16"/>
                <w:szCs w:val="16"/>
                <w:lang w:val="pl-PL"/>
              </w:rPr>
              <w:t>.</w:t>
            </w:r>
            <w:r w:rsidRPr="00ED5267">
              <w:rPr>
                <w:rFonts w:ascii="Verdana" w:hAnsi="Verdana"/>
                <w:sz w:val="16"/>
                <w:szCs w:val="16"/>
                <w:lang w:val="pl-PL"/>
              </w:rPr>
              <w:t>548+122</w:t>
            </w:r>
            <w:r w:rsidR="009263E1">
              <w:rPr>
                <w:rFonts w:ascii="Verdana" w:hAnsi="Verdana"/>
                <w:sz w:val="16"/>
                <w:szCs w:val="16"/>
                <w:lang w:val="pl-PL"/>
              </w:rPr>
              <w:t>.</w:t>
            </w:r>
            <w:r w:rsidRPr="00ED5267">
              <w:rPr>
                <w:rFonts w:ascii="Verdana" w:hAnsi="Verdana"/>
                <w:sz w:val="16"/>
                <w:szCs w:val="16"/>
                <w:lang w:val="pl-PL"/>
              </w:rPr>
              <w:t>090)/2) = 4,95%. 2016: 3</w:t>
            </w:r>
            <w:r w:rsidR="009263E1">
              <w:rPr>
                <w:rFonts w:ascii="Verdana" w:hAnsi="Verdana"/>
                <w:sz w:val="16"/>
                <w:szCs w:val="16"/>
                <w:lang w:val="pl-PL"/>
              </w:rPr>
              <w:t>.</w:t>
            </w:r>
            <w:r w:rsidRPr="00ED5267">
              <w:rPr>
                <w:rFonts w:ascii="Verdana" w:hAnsi="Verdana"/>
                <w:sz w:val="16"/>
                <w:szCs w:val="16"/>
                <w:lang w:val="pl-PL"/>
              </w:rPr>
              <w:t>890/((122</w:t>
            </w:r>
            <w:r w:rsidR="009263E1">
              <w:rPr>
                <w:rFonts w:ascii="Verdana" w:hAnsi="Verdana"/>
                <w:sz w:val="16"/>
                <w:szCs w:val="16"/>
                <w:lang w:val="pl-PL"/>
              </w:rPr>
              <w:t>.</w:t>
            </w:r>
            <w:r w:rsidRPr="00ED5267">
              <w:rPr>
                <w:rFonts w:ascii="Verdana" w:hAnsi="Verdana"/>
                <w:sz w:val="16"/>
                <w:szCs w:val="16"/>
                <w:lang w:val="pl-PL"/>
              </w:rPr>
              <w:t>090+135</w:t>
            </w:r>
            <w:r w:rsidR="009263E1">
              <w:rPr>
                <w:rFonts w:ascii="Verdana" w:hAnsi="Verdana"/>
                <w:sz w:val="16"/>
                <w:szCs w:val="16"/>
                <w:lang w:val="pl-PL"/>
              </w:rPr>
              <w:t>.</w:t>
            </w:r>
            <w:r w:rsidR="00944E9C">
              <w:rPr>
                <w:rFonts w:ascii="Verdana" w:hAnsi="Verdana"/>
                <w:sz w:val="16"/>
                <w:szCs w:val="16"/>
                <w:lang w:val="pl-PL"/>
              </w:rPr>
              <w:t>266)/2) = 3,02%. 2015: 8.</w:t>
            </w:r>
            <w:r w:rsidRPr="00ED5267">
              <w:rPr>
                <w:rFonts w:ascii="Verdana" w:hAnsi="Verdana"/>
                <w:sz w:val="16"/>
                <w:szCs w:val="16"/>
                <w:lang w:val="pl-PL"/>
              </w:rPr>
              <w:t>129/((135</w:t>
            </w:r>
            <w:r w:rsidR="009263E1">
              <w:rPr>
                <w:rFonts w:ascii="Verdana" w:hAnsi="Verdana"/>
                <w:sz w:val="16"/>
                <w:szCs w:val="16"/>
                <w:lang w:val="pl-PL"/>
              </w:rPr>
              <w:t>.</w:t>
            </w:r>
            <w:r w:rsidRPr="00ED5267">
              <w:rPr>
                <w:rFonts w:ascii="Verdana" w:hAnsi="Verdana"/>
                <w:sz w:val="16"/>
                <w:szCs w:val="16"/>
                <w:lang w:val="pl-PL"/>
              </w:rPr>
              <w:t>266 + 123</w:t>
            </w:r>
            <w:r w:rsidR="009263E1">
              <w:rPr>
                <w:rFonts w:ascii="Verdana" w:hAnsi="Verdana"/>
                <w:sz w:val="16"/>
                <w:szCs w:val="16"/>
                <w:lang w:val="pl-PL"/>
              </w:rPr>
              <w:t>.</w:t>
            </w:r>
            <w:r w:rsidRPr="00ED5267">
              <w:rPr>
                <w:rFonts w:ascii="Verdana" w:hAnsi="Verdana"/>
                <w:sz w:val="16"/>
                <w:szCs w:val="16"/>
                <w:lang w:val="pl-PL"/>
              </w:rPr>
              <w:t>031)/2 = 6,29%.</w:t>
            </w:r>
          </w:p>
          <w:p w14:paraId="3E444696" w14:textId="77777777" w:rsidR="006D2D65" w:rsidRPr="00ED5267" w:rsidRDefault="006D2D65" w:rsidP="000C65D1">
            <w:pPr>
              <w:jc w:val="both"/>
              <w:rPr>
                <w:rFonts w:ascii="Verdana" w:hAnsi="Verdana"/>
                <w:sz w:val="16"/>
                <w:lang w:val="pl-PL"/>
              </w:rPr>
            </w:pPr>
          </w:p>
          <w:p w14:paraId="5C54C2A1"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ROE = Zysk netto przypisany akcjonariuszom Spółki / ((Kapitał własny przypisany akcjonariuszom jednostki dominującej na koniec roku + Kapitał własny przypisany akcjonariuszom jednostki dominującej na początek roku)/2). </w:t>
            </w:r>
            <w:r w:rsidRPr="00ED5267">
              <w:rPr>
                <w:rFonts w:ascii="Verdana" w:hAnsi="Verdana"/>
                <w:sz w:val="16"/>
                <w:lang w:val="pl-PL"/>
              </w:rPr>
              <w:t xml:space="preserve">Okres 12 miesięcy do 31 marca 2018 r.: </w:t>
            </w:r>
            <w:r w:rsidRPr="00ED5267">
              <w:rPr>
                <w:rFonts w:ascii="Verdana" w:hAnsi="Verdana"/>
                <w:sz w:val="16"/>
                <w:szCs w:val="16"/>
                <w:lang w:val="pl-PL"/>
              </w:rPr>
              <w:t>5</w:t>
            </w:r>
            <w:r w:rsidR="00944E9C">
              <w:rPr>
                <w:rFonts w:ascii="Verdana" w:hAnsi="Verdana"/>
                <w:sz w:val="16"/>
                <w:szCs w:val="16"/>
                <w:lang w:val="pl-PL"/>
              </w:rPr>
              <w:t>.</w:t>
            </w:r>
            <w:r w:rsidR="00FD06D8">
              <w:rPr>
                <w:rFonts w:ascii="Verdana" w:hAnsi="Verdana"/>
                <w:sz w:val="16"/>
                <w:szCs w:val="16"/>
                <w:lang w:val="pl-PL"/>
              </w:rPr>
              <w:t>573</w:t>
            </w:r>
            <w:r w:rsidRPr="00ED5267">
              <w:rPr>
                <w:rFonts w:ascii="Verdana" w:hAnsi="Verdana"/>
                <w:sz w:val="16"/>
                <w:szCs w:val="16"/>
                <w:lang w:val="pl-PL"/>
              </w:rPr>
              <w:t>/((79</w:t>
            </w:r>
            <w:r w:rsidR="00D301C9">
              <w:rPr>
                <w:rFonts w:ascii="Verdana" w:hAnsi="Verdana"/>
                <w:sz w:val="16"/>
                <w:szCs w:val="16"/>
                <w:lang w:val="pl-PL"/>
              </w:rPr>
              <w:t>.640+72.</w:t>
            </w:r>
            <w:r w:rsidRPr="00ED5267">
              <w:rPr>
                <w:rFonts w:ascii="Verdana" w:hAnsi="Verdana"/>
                <w:sz w:val="16"/>
                <w:szCs w:val="16"/>
                <w:lang w:val="pl-PL"/>
              </w:rPr>
              <w:t>255)/2) = 7,3</w:t>
            </w:r>
            <w:r w:rsidR="00234B21">
              <w:rPr>
                <w:rFonts w:ascii="Verdana" w:hAnsi="Verdana"/>
                <w:sz w:val="16"/>
                <w:szCs w:val="16"/>
                <w:lang w:val="pl-PL"/>
              </w:rPr>
              <w:t>4</w:t>
            </w:r>
            <w:r w:rsidRPr="00ED5267">
              <w:rPr>
                <w:rFonts w:ascii="Verdana" w:hAnsi="Verdana"/>
                <w:sz w:val="16"/>
                <w:szCs w:val="16"/>
                <w:lang w:val="pl-PL"/>
              </w:rPr>
              <w:t xml:space="preserve">%. </w:t>
            </w:r>
            <w:r w:rsidRPr="00ED5267">
              <w:rPr>
                <w:rFonts w:ascii="Verdana" w:hAnsi="Verdana"/>
                <w:sz w:val="16"/>
                <w:lang w:val="pl-PL"/>
              </w:rPr>
              <w:t xml:space="preserve">Okres 12 miesięcy do 31 marca 2017 r.: </w:t>
            </w:r>
            <w:r w:rsidR="00D301C9">
              <w:rPr>
                <w:rFonts w:ascii="Verdana" w:hAnsi="Verdana"/>
                <w:sz w:val="16"/>
                <w:szCs w:val="16"/>
                <w:lang w:val="pl-PL"/>
              </w:rPr>
              <w:t>1.</w:t>
            </w:r>
            <w:r w:rsidR="00FD06D8">
              <w:rPr>
                <w:rFonts w:ascii="Verdana" w:hAnsi="Verdana"/>
                <w:sz w:val="16"/>
                <w:szCs w:val="16"/>
                <w:lang w:val="pl-PL"/>
              </w:rPr>
              <w:t>607</w:t>
            </w:r>
            <w:r w:rsidR="00D301C9">
              <w:rPr>
                <w:rFonts w:ascii="Verdana" w:hAnsi="Verdana"/>
                <w:sz w:val="16"/>
                <w:szCs w:val="16"/>
                <w:lang w:val="pl-PL"/>
              </w:rPr>
              <w:t>/((72.255+69.</w:t>
            </w:r>
            <w:r w:rsidRPr="00ED5267">
              <w:rPr>
                <w:rFonts w:ascii="Verdana" w:hAnsi="Verdana"/>
                <w:sz w:val="16"/>
                <w:szCs w:val="16"/>
                <w:lang w:val="pl-PL"/>
              </w:rPr>
              <w:t>392)/2) = 2,27</w:t>
            </w:r>
            <w:r w:rsidR="00D301C9">
              <w:rPr>
                <w:rFonts w:ascii="Verdana" w:hAnsi="Verdana"/>
                <w:sz w:val="16"/>
                <w:szCs w:val="16"/>
                <w:lang w:val="pl-PL"/>
              </w:rPr>
              <w:t>%. 2017: 4.926/((78.633+71.945)/2) = 6,54%. 2016: 2.173/((71.945+68.809)/2) = 3,09%. 2015: 5.618/((68.809+55.</w:t>
            </w:r>
            <w:r w:rsidRPr="00ED5267">
              <w:rPr>
                <w:rFonts w:ascii="Verdana" w:hAnsi="Verdana"/>
                <w:sz w:val="16"/>
                <w:szCs w:val="16"/>
                <w:lang w:val="pl-PL"/>
              </w:rPr>
              <w:t>604)/2) = 9,03%.</w:t>
            </w:r>
          </w:p>
          <w:p w14:paraId="3ABB8809" w14:textId="77777777" w:rsidR="006D2D65" w:rsidRPr="00ED5267" w:rsidRDefault="006D2D65" w:rsidP="000C65D1">
            <w:pPr>
              <w:autoSpaceDE w:val="0"/>
              <w:autoSpaceDN w:val="0"/>
              <w:adjustRightInd w:val="0"/>
              <w:rPr>
                <w:rFonts w:ascii="Verdana" w:hAnsi="Verdana" w:cs="Arial"/>
                <w:sz w:val="16"/>
                <w:szCs w:val="16"/>
                <w:lang w:val="pl-PL"/>
              </w:rPr>
            </w:pPr>
          </w:p>
        </w:tc>
      </w:tr>
      <w:tr w:rsidR="006D2D65" w:rsidRPr="00993078" w14:paraId="2C7B132A" w14:textId="77777777" w:rsidTr="00516D86">
        <w:tc>
          <w:tcPr>
            <w:tcW w:w="534" w:type="pct"/>
          </w:tcPr>
          <w:p w14:paraId="10E7B013"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lastRenderedPageBreak/>
              <w:t>B.8</w:t>
            </w:r>
          </w:p>
        </w:tc>
        <w:tc>
          <w:tcPr>
            <w:tcW w:w="762" w:type="pct"/>
          </w:tcPr>
          <w:p w14:paraId="235A8692"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Wybrane najważniejsze informacje finansowe pro forma</w:t>
            </w:r>
          </w:p>
        </w:tc>
        <w:tc>
          <w:tcPr>
            <w:tcW w:w="3704" w:type="pct"/>
          </w:tcPr>
          <w:p w14:paraId="62E95552" w14:textId="77777777" w:rsidR="006D2D65" w:rsidRPr="00ED5267" w:rsidRDefault="006D2D65" w:rsidP="00F8117A">
            <w:pPr>
              <w:rPr>
                <w:rFonts w:ascii="Verdana" w:hAnsi="Verdana" w:cs="Arial"/>
                <w:sz w:val="16"/>
                <w:szCs w:val="16"/>
                <w:lang w:val="pl-PL"/>
              </w:rPr>
            </w:pPr>
            <w:r w:rsidRPr="00ED5267">
              <w:rPr>
                <w:rFonts w:ascii="Verdana" w:hAnsi="Verdana" w:cs="Arial"/>
                <w:sz w:val="16"/>
                <w:szCs w:val="16"/>
                <w:lang w:val="pl-PL"/>
              </w:rPr>
              <w:t xml:space="preserve">Nie dotyczy. </w:t>
            </w:r>
            <w:r w:rsidR="00F8117A">
              <w:rPr>
                <w:rFonts w:ascii="Verdana" w:hAnsi="Verdana" w:cs="Arial"/>
                <w:sz w:val="16"/>
                <w:szCs w:val="16"/>
                <w:lang w:val="pl-PL"/>
              </w:rPr>
              <w:t>Prospekt nie zawiera</w:t>
            </w:r>
            <w:r w:rsidRPr="00ED5267">
              <w:rPr>
                <w:rFonts w:ascii="Verdana" w:hAnsi="Verdana" w:cs="Arial"/>
                <w:sz w:val="16"/>
                <w:szCs w:val="16"/>
                <w:lang w:val="pl-PL"/>
              </w:rPr>
              <w:t xml:space="preserve"> informacji finansowych pro forma.</w:t>
            </w:r>
          </w:p>
        </w:tc>
      </w:tr>
      <w:tr w:rsidR="006D2D65" w:rsidRPr="00993078" w14:paraId="722312B9" w14:textId="77777777" w:rsidTr="00516D86">
        <w:tc>
          <w:tcPr>
            <w:tcW w:w="534" w:type="pct"/>
          </w:tcPr>
          <w:p w14:paraId="089B0D13"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B.9</w:t>
            </w:r>
          </w:p>
        </w:tc>
        <w:tc>
          <w:tcPr>
            <w:tcW w:w="762" w:type="pct"/>
          </w:tcPr>
          <w:p w14:paraId="3F514B13"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Prognozowana lub szacowana wartość zysku</w:t>
            </w:r>
          </w:p>
        </w:tc>
        <w:tc>
          <w:tcPr>
            <w:tcW w:w="3704" w:type="pct"/>
          </w:tcPr>
          <w:p w14:paraId="2CB9E215" w14:textId="77777777" w:rsidR="006D2D65" w:rsidRPr="00ED5267" w:rsidRDefault="006D2D65" w:rsidP="000C65D1">
            <w:pPr>
              <w:spacing w:after="40"/>
              <w:jc w:val="both"/>
              <w:rPr>
                <w:rFonts w:ascii="Verdana" w:hAnsi="Verdana" w:cs="Arial"/>
                <w:sz w:val="16"/>
                <w:szCs w:val="16"/>
                <w:lang w:val="pl-PL"/>
              </w:rPr>
            </w:pPr>
            <w:r w:rsidRPr="00ED5267">
              <w:rPr>
                <w:rFonts w:ascii="Verdana" w:hAnsi="Verdana" w:cs="Arial"/>
                <w:sz w:val="16"/>
                <w:szCs w:val="16"/>
                <w:lang w:val="pl-PL"/>
              </w:rPr>
              <w:t>Nie dotyczy. Emitent nie przedstawia w Prospekcie prognoz i szacunków finansowych.</w:t>
            </w:r>
          </w:p>
        </w:tc>
      </w:tr>
      <w:tr w:rsidR="006D2D65" w:rsidRPr="00371416" w14:paraId="4C5C08FA" w14:textId="77777777" w:rsidTr="00516D86">
        <w:tc>
          <w:tcPr>
            <w:tcW w:w="534" w:type="pct"/>
          </w:tcPr>
          <w:p w14:paraId="46922DE8"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B.10</w:t>
            </w:r>
          </w:p>
        </w:tc>
        <w:tc>
          <w:tcPr>
            <w:tcW w:w="762" w:type="pct"/>
          </w:tcPr>
          <w:p w14:paraId="70F7E9EE"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Zastrzeżenia zawarte w raporcie biegłego rewidenta w odniesieniu do historycznych informacji finansowych</w:t>
            </w:r>
          </w:p>
        </w:tc>
        <w:tc>
          <w:tcPr>
            <w:tcW w:w="3704" w:type="pct"/>
          </w:tcPr>
          <w:p w14:paraId="71D648B1"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Spółka PricewaterhouseCoopers UAB w swoim sprawozdaniu z badania skonsolidowanego i jednostkowego sprawozdania finansowego Grupy i Spółki za rok zakończony 31 grudnia 2017 r. zwróciła uwagę na następującą kwestię:</w:t>
            </w:r>
          </w:p>
          <w:p w14:paraId="44AFAA9B" w14:textId="77777777" w:rsidR="006D2D65" w:rsidRPr="00ED5267" w:rsidRDefault="006D2D65" w:rsidP="000C65D1">
            <w:pPr>
              <w:jc w:val="both"/>
              <w:rPr>
                <w:rFonts w:ascii="Verdana" w:hAnsi="Verdana" w:cs="Arial"/>
                <w:sz w:val="16"/>
                <w:szCs w:val="16"/>
                <w:lang w:val="pl-PL"/>
              </w:rPr>
            </w:pPr>
          </w:p>
          <w:p w14:paraId="2230E356" w14:textId="77777777" w:rsidR="006D2D65" w:rsidRPr="00ED5267" w:rsidRDefault="006D2D65" w:rsidP="000C65D1">
            <w:pPr>
              <w:jc w:val="both"/>
              <w:rPr>
                <w:rFonts w:ascii="Verdana" w:hAnsi="Verdana" w:cs="Arial"/>
                <w:i/>
                <w:sz w:val="16"/>
                <w:szCs w:val="16"/>
                <w:lang w:val="pl-PL"/>
              </w:rPr>
            </w:pPr>
            <w:r w:rsidRPr="00ED5267">
              <w:rPr>
                <w:rFonts w:ascii="Verdana" w:hAnsi="Verdana" w:cs="Arial"/>
                <w:i/>
                <w:iCs/>
                <w:sz w:val="16"/>
                <w:szCs w:val="16"/>
                <w:lang w:val="pl-PL"/>
              </w:rPr>
              <w:t xml:space="preserve">Zwracamy uwagę na Notę 30 do jednostkowego i skonsolidowanego sprawozdania finansowego oraz na kluczową kwestię badania </w:t>
            </w:r>
            <w:r w:rsidR="001274ED" w:rsidRPr="00ED5267">
              <w:rPr>
                <w:rFonts w:ascii="Verdana" w:hAnsi="Verdana" w:cs="Arial"/>
                <w:i/>
                <w:iCs/>
                <w:sz w:val="16"/>
                <w:szCs w:val="16"/>
                <w:lang w:val="pl-PL"/>
              </w:rPr>
              <w:t>„</w:t>
            </w:r>
            <w:r w:rsidRPr="00ED5267">
              <w:rPr>
                <w:rFonts w:ascii="Verdana" w:hAnsi="Verdana" w:cs="Arial"/>
                <w:i/>
                <w:iCs/>
                <w:sz w:val="16"/>
                <w:szCs w:val="16"/>
                <w:lang w:val="pl-PL"/>
              </w:rPr>
              <w:t>Nadzór regulacyjny nad Spółką</w:t>
            </w:r>
            <w:r w:rsidR="001274ED" w:rsidRPr="00ED5267">
              <w:rPr>
                <w:rFonts w:ascii="Verdana" w:hAnsi="Verdana" w:cs="Arial"/>
                <w:i/>
                <w:iCs/>
                <w:sz w:val="16"/>
                <w:szCs w:val="16"/>
                <w:lang w:val="pl-PL"/>
              </w:rPr>
              <w:t>”</w:t>
            </w:r>
            <w:r w:rsidRPr="00ED5267">
              <w:rPr>
                <w:rFonts w:ascii="Verdana" w:hAnsi="Verdana" w:cs="Arial"/>
                <w:i/>
                <w:iCs/>
                <w:sz w:val="16"/>
                <w:szCs w:val="16"/>
                <w:lang w:val="pl-PL"/>
              </w:rPr>
              <w:t>, które opisują niepewność związaną z rozstrzygnięciem sporu prawnego pomiędzy Spółką a Bankiem Litwy. Nasza opinia nie zawiera zastrzeżeń w tej sprawie.</w:t>
            </w:r>
          </w:p>
          <w:p w14:paraId="488E2AB7" w14:textId="77777777" w:rsidR="006D2D65" w:rsidRPr="00ED5267" w:rsidRDefault="006D2D65" w:rsidP="000C65D1">
            <w:pPr>
              <w:jc w:val="both"/>
              <w:rPr>
                <w:rFonts w:ascii="Verdana" w:hAnsi="Verdana" w:cs="Arial"/>
                <w:sz w:val="16"/>
                <w:szCs w:val="16"/>
                <w:lang w:val="pl-PL"/>
              </w:rPr>
            </w:pPr>
          </w:p>
          <w:p w14:paraId="11098B78"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Spółka PricewaterhouseCoopers UAB w swoim sprawozdaniu z badania skonsolidowanego i jednostkowego sprawozdania finansowego Grupy i Spółki za rok zakończony 31 grudnia 2016 r. zwróciła uwagę na następującą kwestię:</w:t>
            </w:r>
          </w:p>
          <w:p w14:paraId="36383E08" w14:textId="77777777" w:rsidR="006D2D65" w:rsidRPr="00ED5267" w:rsidRDefault="006D2D65" w:rsidP="000C65D1">
            <w:pPr>
              <w:jc w:val="both"/>
              <w:rPr>
                <w:rFonts w:ascii="Verdana" w:hAnsi="Verdana" w:cs="Arial"/>
                <w:sz w:val="16"/>
                <w:szCs w:val="16"/>
                <w:lang w:val="pl-PL"/>
              </w:rPr>
            </w:pPr>
          </w:p>
          <w:p w14:paraId="26B07EAB" w14:textId="77777777" w:rsidR="006D2D65" w:rsidRPr="00ED5267" w:rsidRDefault="006D2D65" w:rsidP="000C65D1">
            <w:pPr>
              <w:jc w:val="both"/>
              <w:rPr>
                <w:rFonts w:ascii="Verdana" w:hAnsi="Verdana" w:cs="Arial"/>
                <w:i/>
                <w:sz w:val="16"/>
                <w:szCs w:val="16"/>
                <w:lang w:val="pl-PL"/>
              </w:rPr>
            </w:pPr>
            <w:r w:rsidRPr="00ED5267">
              <w:rPr>
                <w:rFonts w:ascii="Verdana" w:hAnsi="Verdana" w:cs="Arial"/>
                <w:i/>
                <w:iCs/>
                <w:sz w:val="16"/>
                <w:szCs w:val="16"/>
                <w:lang w:val="pl-PL"/>
              </w:rPr>
              <w:t xml:space="preserve">Zwracamy uwagę na Notę 30 do jednostkowego i skonsolidowanego sprawozdania finansowego oraz na kluczową kwestię badania </w:t>
            </w:r>
            <w:r w:rsidR="001274ED" w:rsidRPr="00ED5267">
              <w:rPr>
                <w:rFonts w:ascii="Verdana" w:hAnsi="Verdana" w:cs="Arial"/>
                <w:i/>
                <w:iCs/>
                <w:sz w:val="16"/>
                <w:szCs w:val="16"/>
                <w:lang w:val="pl-PL"/>
              </w:rPr>
              <w:t>„</w:t>
            </w:r>
            <w:r w:rsidRPr="00ED5267">
              <w:rPr>
                <w:rFonts w:ascii="Verdana" w:hAnsi="Verdana" w:cs="Arial"/>
                <w:i/>
                <w:iCs/>
                <w:sz w:val="16"/>
                <w:szCs w:val="16"/>
                <w:lang w:val="pl-PL"/>
              </w:rPr>
              <w:t>Nadzór regulacyjny nad Spółką</w:t>
            </w:r>
            <w:r w:rsidR="001274ED" w:rsidRPr="00ED5267">
              <w:rPr>
                <w:rFonts w:ascii="Verdana" w:hAnsi="Verdana" w:cs="Arial"/>
                <w:i/>
                <w:iCs/>
                <w:sz w:val="16"/>
                <w:szCs w:val="16"/>
                <w:lang w:val="pl-PL"/>
              </w:rPr>
              <w:t>”</w:t>
            </w:r>
            <w:r w:rsidRPr="00ED5267">
              <w:rPr>
                <w:rFonts w:ascii="Verdana" w:hAnsi="Verdana" w:cs="Arial"/>
                <w:i/>
                <w:iCs/>
                <w:sz w:val="16"/>
                <w:szCs w:val="16"/>
                <w:lang w:val="pl-PL"/>
              </w:rPr>
              <w:t>, które opisują niepewność związaną z rozstrzygnięciem sporu prawnego pomiędzy Spółką a Bankiem Litwy. Nasza opinia nie zawiera zastrzeżeń w tej sprawie.</w:t>
            </w:r>
          </w:p>
          <w:p w14:paraId="5BF81DB7" w14:textId="77777777" w:rsidR="006D2D65" w:rsidRPr="00ED5267" w:rsidRDefault="006D2D65" w:rsidP="000C65D1">
            <w:pPr>
              <w:jc w:val="both"/>
              <w:rPr>
                <w:rFonts w:ascii="Verdana" w:hAnsi="Verdana" w:cs="Arial"/>
                <w:sz w:val="16"/>
                <w:szCs w:val="16"/>
                <w:lang w:val="pl-PL"/>
              </w:rPr>
            </w:pPr>
          </w:p>
          <w:p w14:paraId="5898ED24"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Spółka KPMG Baltics UAB w swoim sprawozdaniu z badania skonsolidowanego i jednostkowego sprawozdania finansowego Grupy i Spółki za rok zakończony dnia 31 grudnia 2015 r. zwróciła uwagę na następującą kwestię:</w:t>
            </w:r>
          </w:p>
          <w:p w14:paraId="7DCE5AFC" w14:textId="77777777" w:rsidR="006D2D65" w:rsidRPr="00ED5267" w:rsidRDefault="006D2D65" w:rsidP="000C65D1">
            <w:pPr>
              <w:jc w:val="both"/>
              <w:rPr>
                <w:rFonts w:ascii="Verdana" w:hAnsi="Verdana" w:cs="Arial"/>
                <w:sz w:val="16"/>
                <w:szCs w:val="16"/>
                <w:lang w:val="pl-PL"/>
              </w:rPr>
            </w:pPr>
          </w:p>
          <w:p w14:paraId="70857EBD" w14:textId="77777777" w:rsidR="006D2D65" w:rsidRPr="00ED5267" w:rsidRDefault="006D2D65" w:rsidP="00FD06D8">
            <w:pPr>
              <w:spacing w:after="40"/>
              <w:jc w:val="both"/>
              <w:rPr>
                <w:rFonts w:ascii="Verdana" w:hAnsi="Verdana" w:cs="Arial"/>
                <w:sz w:val="16"/>
                <w:szCs w:val="16"/>
                <w:lang w:val="pl-PL"/>
              </w:rPr>
            </w:pPr>
            <w:r w:rsidRPr="00ED5267">
              <w:rPr>
                <w:rFonts w:ascii="Verdana" w:hAnsi="Verdana" w:cs="Arial"/>
                <w:i/>
                <w:iCs/>
                <w:sz w:val="16"/>
                <w:szCs w:val="16"/>
                <w:lang w:val="pl-PL"/>
              </w:rPr>
              <w:t xml:space="preserve">Nie zgłaszając zastrzeżeń do jednostkowego i skonsolidowanego sprawozdania finansowego, zwracamy uwagę na Notę 31 informującą, że Agrowill Group AB otrzymała </w:t>
            </w:r>
            <w:r w:rsidR="007F1074">
              <w:rPr>
                <w:rFonts w:ascii="Verdana" w:hAnsi="Verdana" w:cs="Arial"/>
                <w:i/>
                <w:iCs/>
                <w:sz w:val="16"/>
                <w:szCs w:val="16"/>
                <w:lang w:val="pl-PL"/>
              </w:rPr>
              <w:t>D</w:t>
            </w:r>
            <w:r w:rsidRPr="00ED5267">
              <w:rPr>
                <w:rFonts w:ascii="Verdana" w:hAnsi="Verdana" w:cs="Arial"/>
                <w:i/>
                <w:iCs/>
                <w:sz w:val="16"/>
                <w:szCs w:val="16"/>
                <w:lang w:val="pl-PL"/>
              </w:rPr>
              <w:t>ecyzję nr 241-38 z dnia 15 lutego 2016 r. od Departamentu Nadzoru Banku Litwy. Zarząd nie zgodził się ze stanowiskiem Departamentu Nadzoru Banku Litwy, w tym z kwestią wyceny akcji spółki UAB eTime Invest, które zostały wykorzystane przez jednego z akcjonariuszy Spółki jako wkład niepieniężny na podwyższenie kapitału zakładowego spółki Agrowill Group AB</w:t>
            </w:r>
            <w:r w:rsidR="00236C81">
              <w:rPr>
                <w:rFonts w:ascii="Verdana" w:hAnsi="Verdana" w:cs="Arial"/>
                <w:i/>
                <w:iCs/>
                <w:sz w:val="16"/>
                <w:szCs w:val="16"/>
                <w:lang w:val="pl-PL"/>
              </w:rPr>
              <w:t>,</w:t>
            </w:r>
            <w:r w:rsidRPr="00ED5267">
              <w:rPr>
                <w:rFonts w:ascii="Verdana" w:hAnsi="Verdana" w:cs="Arial"/>
                <w:i/>
                <w:iCs/>
                <w:sz w:val="16"/>
                <w:szCs w:val="16"/>
                <w:lang w:val="pl-PL"/>
              </w:rPr>
              <w:t xml:space="preserve"> i zaskarżył do sądu decyzję Departamentu Nadzoru Banku Litwy. Jak wyjaśniono w Nocie 31, obecnie nie można określić ostatecznego wyniku tej sprawy ani jej konsekwencji.</w:t>
            </w:r>
            <w:r w:rsidRPr="00ED5267">
              <w:rPr>
                <w:rFonts w:ascii="Verdana" w:hAnsi="Verdana" w:cs="Arial"/>
                <w:sz w:val="16"/>
                <w:szCs w:val="16"/>
                <w:lang w:val="pl-PL"/>
              </w:rPr>
              <w:br/>
            </w:r>
            <w:r w:rsidRPr="00ED5267">
              <w:rPr>
                <w:rFonts w:ascii="Verdana" w:hAnsi="Verdana" w:cs="Arial"/>
                <w:sz w:val="16"/>
                <w:szCs w:val="16"/>
                <w:lang w:val="pl-PL"/>
              </w:rPr>
              <w:br/>
              <w:t xml:space="preserve">Spółka zwraca uwagę, że w dniu 18 maja 2018 r. została zakończona powtórna wycena retrospektywna 100% akcji spółki eTime invest UAB, a firma Newsec valuations UAB sporządziła nowy raport z wyceny spółki. Urząd ds. Audytu, Rachunkowości, Wyceny Majątku i Zarządzania Niewypłacalnością działający przy Ministerstwie Finansów Republiki Litewskiej sprawdził sprawozdanie z dnia 18 maja 2018 r. dotyczące wyceny retrospektywnej 100% akcji spółki eTime invest UAB i w dniu 11 czerwca 2018 r. ustalił, że spełnia on wymogi art. 22 Ustawy Republiki Litewskiej o </w:t>
            </w:r>
            <w:r w:rsidR="00031B77">
              <w:rPr>
                <w:rFonts w:ascii="Verdana" w:hAnsi="Verdana" w:cs="Arial"/>
                <w:sz w:val="16"/>
                <w:szCs w:val="16"/>
                <w:lang w:val="pl-PL"/>
              </w:rPr>
              <w:t>P</w:t>
            </w:r>
            <w:r w:rsidR="00031B77" w:rsidRPr="00ED5267">
              <w:rPr>
                <w:rFonts w:ascii="Verdana" w:hAnsi="Verdana" w:cs="Arial"/>
                <w:sz w:val="16"/>
                <w:szCs w:val="16"/>
                <w:lang w:val="pl-PL"/>
              </w:rPr>
              <w:t xml:space="preserve">odstawach </w:t>
            </w:r>
            <w:r w:rsidR="00031B77">
              <w:rPr>
                <w:rFonts w:ascii="Verdana" w:hAnsi="Verdana" w:cs="Arial"/>
                <w:sz w:val="16"/>
                <w:szCs w:val="16"/>
                <w:lang w:val="pl-PL"/>
              </w:rPr>
              <w:t>W</w:t>
            </w:r>
            <w:r w:rsidR="00031B77" w:rsidRPr="00ED5267">
              <w:rPr>
                <w:rFonts w:ascii="Verdana" w:hAnsi="Verdana" w:cs="Arial"/>
                <w:sz w:val="16"/>
                <w:szCs w:val="16"/>
                <w:lang w:val="pl-PL"/>
              </w:rPr>
              <w:t xml:space="preserve">yceny </w:t>
            </w:r>
            <w:r w:rsidR="00031B77">
              <w:rPr>
                <w:rFonts w:ascii="Verdana" w:hAnsi="Verdana" w:cs="Arial"/>
                <w:sz w:val="16"/>
                <w:szCs w:val="16"/>
                <w:lang w:val="pl-PL"/>
              </w:rPr>
              <w:t>M</w:t>
            </w:r>
            <w:r w:rsidR="00031B77" w:rsidRPr="00ED5267">
              <w:rPr>
                <w:rFonts w:ascii="Verdana" w:hAnsi="Verdana" w:cs="Arial"/>
                <w:sz w:val="16"/>
                <w:szCs w:val="16"/>
                <w:lang w:val="pl-PL"/>
              </w:rPr>
              <w:t xml:space="preserve">ajątku </w:t>
            </w:r>
            <w:r w:rsidRPr="00ED5267">
              <w:rPr>
                <w:rFonts w:ascii="Verdana" w:hAnsi="Verdana" w:cs="Arial"/>
                <w:sz w:val="16"/>
                <w:szCs w:val="16"/>
                <w:lang w:val="pl-PL"/>
              </w:rPr>
              <w:t xml:space="preserve">i </w:t>
            </w:r>
            <w:r w:rsidR="00031B77">
              <w:rPr>
                <w:rFonts w:ascii="Verdana" w:hAnsi="Verdana" w:cs="Arial"/>
                <w:sz w:val="16"/>
                <w:szCs w:val="16"/>
                <w:lang w:val="pl-PL"/>
              </w:rPr>
              <w:t>P</w:t>
            </w:r>
            <w:r w:rsidR="00031B77" w:rsidRPr="00ED5267">
              <w:rPr>
                <w:rFonts w:ascii="Verdana" w:hAnsi="Verdana" w:cs="Arial"/>
                <w:sz w:val="16"/>
                <w:szCs w:val="16"/>
                <w:lang w:val="pl-PL"/>
              </w:rPr>
              <w:t>rzedsiębiorstw</w:t>
            </w:r>
            <w:r w:rsidRPr="00ED5267">
              <w:rPr>
                <w:rFonts w:ascii="Verdana" w:hAnsi="Verdana" w:cs="Arial"/>
                <w:sz w:val="16"/>
                <w:szCs w:val="16"/>
                <w:lang w:val="pl-PL"/>
              </w:rPr>
              <w:t>. W związku z powyższym</w:t>
            </w:r>
            <w:r w:rsidR="00FD06D8">
              <w:rPr>
                <w:rFonts w:ascii="Verdana" w:hAnsi="Verdana" w:cs="Arial"/>
                <w:sz w:val="16"/>
                <w:szCs w:val="16"/>
                <w:lang w:val="pl-PL"/>
              </w:rPr>
              <w:t>,</w:t>
            </w:r>
            <w:r w:rsidRPr="00ED5267">
              <w:rPr>
                <w:rFonts w:ascii="Verdana" w:hAnsi="Verdana" w:cs="Arial"/>
                <w:sz w:val="16"/>
                <w:szCs w:val="16"/>
                <w:lang w:val="pl-PL"/>
              </w:rPr>
              <w:t xml:space="preserve"> powyższa dyspozycja </w:t>
            </w:r>
            <w:r w:rsidR="00FD06D8">
              <w:rPr>
                <w:rFonts w:ascii="Verdana" w:hAnsi="Verdana" w:cs="Arial"/>
                <w:sz w:val="16"/>
                <w:szCs w:val="16"/>
                <w:lang w:val="pl-PL"/>
              </w:rPr>
              <w:t xml:space="preserve">Banku Litewskiego </w:t>
            </w:r>
            <w:r w:rsidRPr="00ED5267">
              <w:rPr>
                <w:rFonts w:ascii="Verdana" w:hAnsi="Verdana" w:cs="Arial"/>
                <w:sz w:val="16"/>
                <w:szCs w:val="16"/>
                <w:lang w:val="pl-PL"/>
              </w:rPr>
              <w:t>została należycie wypełniona, co oznacza brak sporu dotyczącego zapłaty za wcześniej wyemitowane Akcje Spółki. W efekcie wszystkie te Akcje są w pełni opłacone.</w:t>
            </w:r>
          </w:p>
        </w:tc>
      </w:tr>
      <w:tr w:rsidR="006D2D65" w:rsidRPr="00993078" w14:paraId="4DBF931A" w14:textId="77777777" w:rsidTr="00516D86">
        <w:tc>
          <w:tcPr>
            <w:tcW w:w="534" w:type="pct"/>
            <w:tcBorders>
              <w:bottom w:val="single" w:sz="4" w:space="0" w:color="808080"/>
            </w:tcBorders>
          </w:tcPr>
          <w:p w14:paraId="01D14374"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B.11</w:t>
            </w:r>
          </w:p>
        </w:tc>
        <w:tc>
          <w:tcPr>
            <w:tcW w:w="762" w:type="pct"/>
            <w:tcBorders>
              <w:bottom w:val="single" w:sz="4" w:space="0" w:color="808080"/>
            </w:tcBorders>
          </w:tcPr>
          <w:p w14:paraId="54156A71" w14:textId="77777777" w:rsidR="006D2D65" w:rsidRPr="00ED5267" w:rsidRDefault="00031B77" w:rsidP="000C65D1">
            <w:pPr>
              <w:spacing w:after="40"/>
              <w:rPr>
                <w:rFonts w:ascii="Verdana" w:hAnsi="Verdana" w:cs="Arial"/>
                <w:sz w:val="16"/>
                <w:szCs w:val="16"/>
                <w:lang w:val="pl-PL"/>
              </w:rPr>
            </w:pPr>
            <w:r>
              <w:rPr>
                <w:rFonts w:ascii="Verdana" w:hAnsi="Verdana" w:cs="Arial"/>
                <w:sz w:val="16"/>
                <w:szCs w:val="16"/>
                <w:lang w:val="pl-PL"/>
              </w:rPr>
              <w:t>Kapitał obrotowy</w:t>
            </w:r>
          </w:p>
        </w:tc>
        <w:tc>
          <w:tcPr>
            <w:tcW w:w="3704" w:type="pct"/>
            <w:tcBorders>
              <w:bottom w:val="single" w:sz="4" w:space="0" w:color="808080"/>
            </w:tcBorders>
          </w:tcPr>
          <w:p w14:paraId="54A15ED2" w14:textId="77777777" w:rsidR="006D2D65" w:rsidRPr="00ED5267" w:rsidRDefault="006D2D65" w:rsidP="0042535D">
            <w:pPr>
              <w:spacing w:after="40"/>
              <w:jc w:val="both"/>
              <w:rPr>
                <w:rFonts w:ascii="Verdana" w:hAnsi="Verdana" w:cs="Arial"/>
                <w:sz w:val="16"/>
                <w:szCs w:val="16"/>
                <w:lang w:val="pl-PL"/>
              </w:rPr>
            </w:pPr>
            <w:r w:rsidRPr="00ED5267">
              <w:rPr>
                <w:rFonts w:ascii="Verdana" w:hAnsi="Verdana"/>
                <w:sz w:val="16"/>
                <w:szCs w:val="16"/>
                <w:lang w:val="pl-PL"/>
              </w:rPr>
              <w:t>W ocenie Emitenta kapitał obrotowy Grupy jest wystarczający na bieżące potrzeby (</w:t>
            </w:r>
            <w:r w:rsidR="00031B77">
              <w:rPr>
                <w:rFonts w:ascii="Verdana" w:hAnsi="Verdana"/>
                <w:sz w:val="16"/>
                <w:szCs w:val="16"/>
                <w:lang w:val="pl-PL"/>
              </w:rPr>
              <w:t xml:space="preserve">w ciągu </w:t>
            </w:r>
            <w:r w:rsidRPr="00ED5267">
              <w:rPr>
                <w:rFonts w:ascii="Verdana" w:hAnsi="Verdana"/>
                <w:sz w:val="16"/>
                <w:szCs w:val="16"/>
                <w:lang w:val="pl-PL"/>
              </w:rPr>
              <w:t>12 najbliższych miesięcy).</w:t>
            </w:r>
            <w:r w:rsidR="00234B21">
              <w:rPr>
                <w:rFonts w:ascii="Verdana" w:hAnsi="Verdana"/>
                <w:sz w:val="16"/>
                <w:szCs w:val="16"/>
                <w:lang w:val="pl-PL"/>
              </w:rPr>
              <w:t xml:space="preserve"> Ze względu na specyfikę działalności Grupy związanej z rolnictwem, a w szczególności rolnictw</w:t>
            </w:r>
            <w:r w:rsidR="000137E0">
              <w:rPr>
                <w:rFonts w:ascii="Verdana" w:hAnsi="Verdana"/>
                <w:sz w:val="16"/>
                <w:szCs w:val="16"/>
                <w:lang w:val="pl-PL"/>
              </w:rPr>
              <w:t>em</w:t>
            </w:r>
            <w:r w:rsidR="00234B21">
              <w:rPr>
                <w:rFonts w:ascii="Verdana" w:hAnsi="Verdana"/>
                <w:sz w:val="16"/>
                <w:szCs w:val="16"/>
                <w:lang w:val="pl-PL"/>
              </w:rPr>
              <w:t xml:space="preserve"> ekologicznym, kapitał obrotowy potrzebny </w:t>
            </w:r>
            <w:r w:rsidR="000137E0">
              <w:rPr>
                <w:rFonts w:ascii="Verdana" w:hAnsi="Verdana"/>
                <w:sz w:val="16"/>
                <w:szCs w:val="16"/>
                <w:lang w:val="pl-PL"/>
              </w:rPr>
              <w:t>na działalność operacyjną</w:t>
            </w:r>
            <w:r w:rsidR="00234B21">
              <w:rPr>
                <w:rFonts w:ascii="Verdana" w:hAnsi="Verdana"/>
                <w:sz w:val="16"/>
                <w:szCs w:val="16"/>
                <w:lang w:val="pl-PL"/>
              </w:rPr>
              <w:t xml:space="preserve"> ma stosunkowo </w:t>
            </w:r>
            <w:r w:rsidR="00234B21" w:rsidRPr="000137E0">
              <w:rPr>
                <w:rFonts w:ascii="Verdana" w:hAnsi="Verdana"/>
                <w:sz w:val="16"/>
                <w:szCs w:val="16"/>
                <w:lang w:val="pl-PL"/>
              </w:rPr>
              <w:t>wysok</w:t>
            </w:r>
            <w:r w:rsidR="0042535D">
              <w:rPr>
                <w:rFonts w:ascii="Verdana" w:hAnsi="Verdana"/>
                <w:sz w:val="16"/>
                <w:szCs w:val="16"/>
                <w:lang w:val="pl-PL"/>
              </w:rPr>
              <w:t xml:space="preserve">ie zapotrzebowanie </w:t>
            </w:r>
            <w:r w:rsidR="00234B21" w:rsidRPr="000137E0">
              <w:rPr>
                <w:rFonts w:ascii="Verdana" w:hAnsi="Verdana"/>
                <w:sz w:val="16"/>
                <w:szCs w:val="16"/>
                <w:lang w:val="pl-PL"/>
              </w:rPr>
              <w:t>przez cały rok</w:t>
            </w:r>
            <w:r w:rsidR="00234B21">
              <w:rPr>
                <w:rFonts w:ascii="Verdana" w:hAnsi="Verdana"/>
                <w:sz w:val="16"/>
                <w:szCs w:val="16"/>
                <w:lang w:val="pl-PL"/>
              </w:rPr>
              <w:t xml:space="preserve">. </w:t>
            </w:r>
            <w:r w:rsidR="000137E0">
              <w:rPr>
                <w:rFonts w:ascii="Verdana" w:hAnsi="Verdana"/>
                <w:sz w:val="16"/>
                <w:szCs w:val="16"/>
                <w:lang w:val="pl-PL"/>
              </w:rPr>
              <w:t xml:space="preserve">Zapotrzebowanie na </w:t>
            </w:r>
            <w:r w:rsidR="00234B21">
              <w:rPr>
                <w:rFonts w:ascii="Verdana" w:hAnsi="Verdana"/>
                <w:sz w:val="16"/>
                <w:szCs w:val="16"/>
                <w:lang w:val="pl-PL"/>
              </w:rPr>
              <w:t xml:space="preserve">kapitał obrotowy zwykle jest </w:t>
            </w:r>
            <w:r w:rsidR="000137E0">
              <w:rPr>
                <w:rFonts w:ascii="Verdana" w:hAnsi="Verdana"/>
                <w:sz w:val="16"/>
                <w:szCs w:val="16"/>
                <w:lang w:val="pl-PL"/>
              </w:rPr>
              <w:t>najwyższe</w:t>
            </w:r>
            <w:r w:rsidR="00234B21">
              <w:rPr>
                <w:rFonts w:ascii="Verdana" w:hAnsi="Verdana"/>
                <w:sz w:val="16"/>
                <w:szCs w:val="16"/>
                <w:lang w:val="pl-PL"/>
              </w:rPr>
              <w:t xml:space="preserve"> w drugim i trzecim kwartale. Grupa korzysta z krótkoterminowych kredytów obrotowych, aby częściowo finansować kapitał obrotowy. Kredyty obrotowe są zwykle odnawiane co roku na standardowych zasadach.</w:t>
            </w:r>
          </w:p>
        </w:tc>
      </w:tr>
      <w:tr w:rsidR="006D2D65" w:rsidRPr="00ED5267" w14:paraId="157E246D" w14:textId="77777777" w:rsidTr="000C65D1">
        <w:tc>
          <w:tcPr>
            <w:tcW w:w="5000" w:type="pct"/>
            <w:gridSpan w:val="3"/>
            <w:tcBorders>
              <w:left w:val="nil"/>
              <w:right w:val="nil"/>
            </w:tcBorders>
          </w:tcPr>
          <w:p w14:paraId="497B2D1A" w14:textId="77777777" w:rsidR="006D2D65" w:rsidRPr="00ED5267" w:rsidRDefault="006D2D65" w:rsidP="000C65D1">
            <w:pPr>
              <w:spacing w:before="120"/>
              <w:jc w:val="center"/>
              <w:rPr>
                <w:rFonts w:ascii="Verdana" w:hAnsi="Verdana" w:cs="Arial"/>
                <w:b/>
                <w:sz w:val="16"/>
                <w:szCs w:val="16"/>
                <w:lang w:val="pl-PL"/>
              </w:rPr>
            </w:pPr>
            <w:r w:rsidRPr="00ED5267">
              <w:rPr>
                <w:rFonts w:ascii="Verdana" w:hAnsi="Verdana" w:cs="Arial"/>
                <w:b/>
                <w:bCs/>
                <w:sz w:val="16"/>
                <w:szCs w:val="16"/>
                <w:lang w:val="pl-PL"/>
              </w:rPr>
              <w:t>Dział C – Papiery wartościowe</w:t>
            </w:r>
          </w:p>
        </w:tc>
      </w:tr>
      <w:tr w:rsidR="006D2D65" w:rsidRPr="00ED5267" w14:paraId="1F73CB13" w14:textId="77777777" w:rsidTr="00516D86">
        <w:tc>
          <w:tcPr>
            <w:tcW w:w="534" w:type="pct"/>
          </w:tcPr>
          <w:p w14:paraId="2348253E"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Element</w:t>
            </w:r>
          </w:p>
        </w:tc>
        <w:tc>
          <w:tcPr>
            <w:tcW w:w="762" w:type="pct"/>
          </w:tcPr>
          <w:p w14:paraId="21C9857B"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Tytuł</w:t>
            </w:r>
          </w:p>
        </w:tc>
        <w:tc>
          <w:tcPr>
            <w:tcW w:w="3704" w:type="pct"/>
          </w:tcPr>
          <w:p w14:paraId="4B127DE0" w14:textId="77777777" w:rsidR="006D2D65" w:rsidRPr="00ED5267" w:rsidRDefault="00031B77" w:rsidP="000C65D1">
            <w:pPr>
              <w:spacing w:after="40"/>
              <w:rPr>
                <w:rFonts w:ascii="Verdana" w:hAnsi="Verdana" w:cs="Arial"/>
                <w:i/>
                <w:sz w:val="16"/>
                <w:szCs w:val="16"/>
                <w:lang w:val="pl-PL"/>
              </w:rPr>
            </w:pPr>
            <w:r>
              <w:rPr>
                <w:rFonts w:ascii="Verdana" w:hAnsi="Verdana" w:cs="Arial"/>
                <w:i/>
                <w:iCs/>
                <w:sz w:val="16"/>
                <w:szCs w:val="16"/>
                <w:lang w:val="pl-PL"/>
              </w:rPr>
              <w:t>Wymogi informacyjne</w:t>
            </w:r>
          </w:p>
        </w:tc>
      </w:tr>
      <w:tr w:rsidR="006D2D65" w:rsidRPr="00993078" w14:paraId="44CB1FAE" w14:textId="77777777" w:rsidTr="00516D86">
        <w:tc>
          <w:tcPr>
            <w:tcW w:w="534" w:type="pct"/>
          </w:tcPr>
          <w:p w14:paraId="3842636E"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C.1</w:t>
            </w:r>
          </w:p>
        </w:tc>
        <w:tc>
          <w:tcPr>
            <w:tcW w:w="762" w:type="pct"/>
          </w:tcPr>
          <w:p w14:paraId="65ED5065" w14:textId="77777777" w:rsidR="006D2D65" w:rsidRPr="00ED5267" w:rsidRDefault="006D2D65" w:rsidP="00031B77">
            <w:pPr>
              <w:spacing w:after="40"/>
              <w:rPr>
                <w:rFonts w:ascii="Verdana" w:hAnsi="Verdana" w:cs="Arial"/>
                <w:sz w:val="16"/>
                <w:szCs w:val="16"/>
                <w:lang w:val="pl-PL"/>
              </w:rPr>
            </w:pPr>
            <w:r w:rsidRPr="00ED5267">
              <w:rPr>
                <w:rFonts w:ascii="Verdana" w:hAnsi="Verdana" w:cs="Arial"/>
                <w:sz w:val="16"/>
                <w:szCs w:val="16"/>
                <w:lang w:val="pl-PL"/>
              </w:rPr>
              <w:t xml:space="preserve">Rodzaj i klasa papierów wartościowych oraz </w:t>
            </w:r>
            <w:r w:rsidR="00031B77">
              <w:rPr>
                <w:rFonts w:ascii="Verdana" w:hAnsi="Verdana" w:cs="Arial"/>
                <w:sz w:val="16"/>
                <w:szCs w:val="16"/>
                <w:lang w:val="pl-PL"/>
              </w:rPr>
              <w:t>kod</w:t>
            </w:r>
            <w:r w:rsidR="00031B77" w:rsidRPr="00ED5267">
              <w:rPr>
                <w:rFonts w:ascii="Verdana" w:hAnsi="Verdana" w:cs="Arial"/>
                <w:sz w:val="16"/>
                <w:szCs w:val="16"/>
                <w:lang w:val="pl-PL"/>
              </w:rPr>
              <w:t xml:space="preserve"> </w:t>
            </w:r>
            <w:r w:rsidRPr="00ED5267">
              <w:rPr>
                <w:rFonts w:ascii="Verdana" w:hAnsi="Verdana" w:cs="Arial"/>
                <w:sz w:val="16"/>
                <w:szCs w:val="16"/>
                <w:lang w:val="pl-PL"/>
              </w:rPr>
              <w:t>identyfikacyjny papierów wartościowych</w:t>
            </w:r>
          </w:p>
        </w:tc>
        <w:tc>
          <w:tcPr>
            <w:tcW w:w="3704" w:type="pct"/>
          </w:tcPr>
          <w:p w14:paraId="5C321FEF"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Wszystkie Akcje są (a Akcje Nowej Emisji będą) akcjami zwykłymi imiennymi o wartości nominalnej 0,29 EUR każda</w:t>
            </w:r>
            <w:r w:rsidR="006D192D">
              <w:rPr>
                <w:rFonts w:ascii="Verdana" w:hAnsi="Verdana" w:cs="Arial"/>
                <w:sz w:val="16"/>
                <w:szCs w:val="16"/>
                <w:lang w:val="pl-PL"/>
              </w:rPr>
              <w:t xml:space="preserve"> i są z</w:t>
            </w:r>
            <w:r w:rsidRPr="00ED5267">
              <w:rPr>
                <w:rFonts w:ascii="Verdana" w:hAnsi="Verdana" w:cs="Arial"/>
                <w:sz w:val="16"/>
                <w:szCs w:val="16"/>
                <w:lang w:val="pl-PL"/>
              </w:rPr>
              <w:t xml:space="preserve">arejestrowane w </w:t>
            </w:r>
            <w:r w:rsidR="00031B77">
              <w:rPr>
                <w:rFonts w:ascii="Verdana" w:hAnsi="Verdana" w:cs="Arial"/>
                <w:sz w:val="16"/>
                <w:szCs w:val="16"/>
                <w:lang w:val="pl-PL"/>
              </w:rPr>
              <w:t xml:space="preserve"> </w:t>
            </w:r>
            <w:r w:rsidRPr="00ED5267">
              <w:rPr>
                <w:rFonts w:ascii="Verdana" w:hAnsi="Verdana" w:cs="Arial"/>
                <w:sz w:val="16"/>
                <w:szCs w:val="16"/>
                <w:lang w:val="pl-PL"/>
              </w:rPr>
              <w:t xml:space="preserve">Nasdaq </w:t>
            </w:r>
            <w:r w:rsidR="00031B77">
              <w:rPr>
                <w:rFonts w:ascii="Verdana" w:hAnsi="Verdana" w:cs="Arial"/>
                <w:sz w:val="16"/>
                <w:szCs w:val="16"/>
                <w:lang w:val="pl-PL"/>
              </w:rPr>
              <w:t>CSD („</w:t>
            </w:r>
            <w:r w:rsidR="00031B77" w:rsidRPr="006D192D">
              <w:rPr>
                <w:rFonts w:ascii="Verdana" w:hAnsi="Verdana" w:cs="Arial"/>
                <w:b/>
                <w:sz w:val="16"/>
                <w:szCs w:val="16"/>
                <w:lang w:val="pl-PL"/>
              </w:rPr>
              <w:t>Nasdaq CSD</w:t>
            </w:r>
            <w:r w:rsidR="00031B77">
              <w:rPr>
                <w:rFonts w:ascii="Verdana" w:hAnsi="Verdana" w:cs="Arial"/>
                <w:sz w:val="16"/>
                <w:szCs w:val="16"/>
                <w:lang w:val="pl-PL"/>
              </w:rPr>
              <w:t xml:space="preserve">”) </w:t>
            </w:r>
            <w:r w:rsidRPr="00ED5267">
              <w:rPr>
                <w:rFonts w:ascii="Verdana" w:hAnsi="Verdana" w:cs="Arial"/>
                <w:sz w:val="16"/>
                <w:szCs w:val="16"/>
                <w:lang w:val="pl-PL"/>
              </w:rPr>
              <w:t xml:space="preserve">pod kodem ISIN LT0000127466 oraz na rachunku zagranicznym polskiej instytucji </w:t>
            </w:r>
            <w:r w:rsidR="00031B77">
              <w:rPr>
                <w:rFonts w:ascii="Verdana" w:hAnsi="Verdana" w:cs="Arial"/>
                <w:sz w:val="16"/>
                <w:szCs w:val="16"/>
                <w:lang w:val="pl-PL"/>
              </w:rPr>
              <w:t xml:space="preserve">rozliczeniowej </w:t>
            </w:r>
            <w:r w:rsidRPr="00ED5267">
              <w:rPr>
                <w:rFonts w:ascii="Verdana" w:hAnsi="Verdana" w:cs="Arial"/>
                <w:sz w:val="16"/>
                <w:szCs w:val="16"/>
                <w:lang w:val="pl-PL"/>
              </w:rPr>
              <w:t>(</w:t>
            </w:r>
            <w:r w:rsidR="001274ED" w:rsidRPr="00ED5267">
              <w:rPr>
                <w:rFonts w:ascii="Verdana" w:hAnsi="Verdana" w:cs="Arial"/>
                <w:sz w:val="16"/>
                <w:szCs w:val="16"/>
                <w:lang w:val="pl-PL"/>
              </w:rPr>
              <w:t>„</w:t>
            </w:r>
            <w:r w:rsidRPr="00ED5267">
              <w:rPr>
                <w:rFonts w:ascii="Verdana" w:hAnsi="Verdana" w:cs="Arial"/>
                <w:b/>
                <w:bCs/>
                <w:sz w:val="16"/>
                <w:szCs w:val="16"/>
                <w:lang w:val="pl-PL"/>
              </w:rPr>
              <w:t>KDPW</w:t>
            </w:r>
            <w:r w:rsidR="001274ED" w:rsidRPr="006D192D">
              <w:rPr>
                <w:rFonts w:ascii="Verdana" w:hAnsi="Verdana" w:cs="Arial"/>
                <w:bCs/>
                <w:sz w:val="16"/>
                <w:szCs w:val="16"/>
                <w:lang w:val="pl-PL"/>
              </w:rPr>
              <w:t>”</w:t>
            </w:r>
            <w:r w:rsidRPr="00ED5267">
              <w:rPr>
                <w:rFonts w:ascii="Verdana" w:hAnsi="Verdana" w:cs="Arial"/>
                <w:sz w:val="16"/>
                <w:szCs w:val="16"/>
                <w:lang w:val="pl-PL"/>
              </w:rPr>
              <w:t xml:space="preserve">) </w:t>
            </w:r>
            <w:r w:rsidR="00031B77">
              <w:rPr>
                <w:rFonts w:ascii="Verdana" w:hAnsi="Verdana" w:cs="Arial"/>
                <w:sz w:val="16"/>
                <w:szCs w:val="16"/>
                <w:lang w:val="pl-PL"/>
              </w:rPr>
              <w:t>w Nasdaq CSD</w:t>
            </w:r>
            <w:r w:rsidRPr="00ED5267">
              <w:rPr>
                <w:rFonts w:ascii="Verdana" w:hAnsi="Verdana" w:cs="Arial"/>
                <w:sz w:val="16"/>
                <w:szCs w:val="16"/>
                <w:lang w:val="pl-PL"/>
              </w:rPr>
              <w:t>.</w:t>
            </w:r>
          </w:p>
          <w:p w14:paraId="0A000D96" w14:textId="77777777" w:rsidR="006D2D65" w:rsidRPr="00ED5267" w:rsidRDefault="006D2D65" w:rsidP="000C65D1">
            <w:pPr>
              <w:jc w:val="both"/>
              <w:rPr>
                <w:rFonts w:ascii="Verdana" w:hAnsi="Verdana" w:cs="Arial"/>
                <w:sz w:val="16"/>
                <w:szCs w:val="16"/>
                <w:lang w:val="pl-PL"/>
              </w:rPr>
            </w:pPr>
          </w:p>
          <w:p w14:paraId="3F15ED56"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Po wyemitowaniu i zarejestrowaniu Akcji Nowej Emisji oraz asymilacji poprzedniej emisji, kod ISIN Akcji Nowej Emisji będzie taki sam jak kod ISIN Akcji już wyemitowanych.</w:t>
            </w:r>
          </w:p>
          <w:p w14:paraId="473EDEC6" w14:textId="77777777" w:rsidR="006D2D65" w:rsidRPr="00ED5267" w:rsidRDefault="006D2D65" w:rsidP="000C65D1">
            <w:pPr>
              <w:jc w:val="both"/>
              <w:rPr>
                <w:rFonts w:ascii="Verdana" w:hAnsi="Verdana" w:cs="Arial"/>
                <w:sz w:val="16"/>
                <w:szCs w:val="16"/>
                <w:lang w:val="pl-PL"/>
              </w:rPr>
            </w:pPr>
          </w:p>
          <w:p w14:paraId="51F5264C"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Wszystkie Akcje, w tym Akcje Nowej Emisji, przyznają akcjonariuszom takie sama prawa majątkowe i niemajątkowe (tzn. żadne z nich nie są akcjami uprzywilejowanymi).</w:t>
            </w:r>
          </w:p>
        </w:tc>
      </w:tr>
      <w:tr w:rsidR="006D2D65" w:rsidRPr="00ED5267" w14:paraId="69371236" w14:textId="77777777" w:rsidTr="00516D86">
        <w:tc>
          <w:tcPr>
            <w:tcW w:w="534" w:type="pct"/>
          </w:tcPr>
          <w:p w14:paraId="3F8B2988"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lastRenderedPageBreak/>
              <w:t>C.2</w:t>
            </w:r>
          </w:p>
        </w:tc>
        <w:tc>
          <w:tcPr>
            <w:tcW w:w="762" w:type="pct"/>
          </w:tcPr>
          <w:p w14:paraId="58C51FA5"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Waluta emisji</w:t>
            </w:r>
          </w:p>
        </w:tc>
        <w:tc>
          <w:tcPr>
            <w:tcW w:w="3704" w:type="pct"/>
          </w:tcPr>
          <w:p w14:paraId="1D5BE398" w14:textId="77777777" w:rsidR="006D2D65" w:rsidRPr="00ED5267" w:rsidRDefault="006D2D65" w:rsidP="000C65D1">
            <w:pPr>
              <w:rPr>
                <w:rFonts w:ascii="Verdana" w:hAnsi="Verdana" w:cs="Arial"/>
                <w:sz w:val="16"/>
                <w:szCs w:val="16"/>
                <w:lang w:val="pl-PL"/>
              </w:rPr>
            </w:pPr>
            <w:r w:rsidRPr="00ED5267">
              <w:rPr>
                <w:rFonts w:ascii="Verdana" w:hAnsi="Verdana"/>
                <w:sz w:val="16"/>
                <w:szCs w:val="16"/>
                <w:lang w:val="pl-PL"/>
              </w:rPr>
              <w:t xml:space="preserve">EUR (euro). </w:t>
            </w:r>
          </w:p>
        </w:tc>
      </w:tr>
      <w:tr w:rsidR="006D2D65" w:rsidRPr="00993078" w14:paraId="11540EAE" w14:textId="77777777" w:rsidTr="00516D86">
        <w:tc>
          <w:tcPr>
            <w:tcW w:w="534" w:type="pct"/>
          </w:tcPr>
          <w:p w14:paraId="00C29336"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C.3</w:t>
            </w:r>
          </w:p>
        </w:tc>
        <w:tc>
          <w:tcPr>
            <w:tcW w:w="762" w:type="pct"/>
          </w:tcPr>
          <w:p w14:paraId="4396402E" w14:textId="77777777" w:rsidR="006D2D65" w:rsidRPr="00ED5267" w:rsidRDefault="006D2D65" w:rsidP="00DC19B5">
            <w:pPr>
              <w:spacing w:after="40"/>
              <w:rPr>
                <w:rFonts w:ascii="Verdana" w:hAnsi="Verdana" w:cs="Arial"/>
                <w:sz w:val="16"/>
                <w:szCs w:val="16"/>
                <w:lang w:val="pl-PL"/>
              </w:rPr>
            </w:pPr>
            <w:r w:rsidRPr="00ED5267">
              <w:rPr>
                <w:rFonts w:ascii="Verdana" w:hAnsi="Verdana" w:cs="Arial"/>
                <w:sz w:val="16"/>
                <w:szCs w:val="16"/>
                <w:lang w:val="pl-PL"/>
              </w:rPr>
              <w:t xml:space="preserve">Liczba akcji wyemitowanych i w pełni opłaconych </w:t>
            </w:r>
            <w:r w:rsidR="00DC19B5">
              <w:rPr>
                <w:rFonts w:ascii="Verdana" w:hAnsi="Verdana" w:cs="Arial"/>
                <w:sz w:val="16"/>
                <w:szCs w:val="16"/>
                <w:lang w:val="pl-PL"/>
              </w:rPr>
              <w:t xml:space="preserve">/ </w:t>
            </w:r>
            <w:r w:rsidRPr="00ED5267">
              <w:rPr>
                <w:rFonts w:ascii="Verdana" w:hAnsi="Verdana" w:cs="Arial"/>
                <w:sz w:val="16"/>
                <w:szCs w:val="16"/>
                <w:lang w:val="pl-PL"/>
              </w:rPr>
              <w:t>wyemitowanych i nieopłaconych w pełni. Wartość nominalna akcji</w:t>
            </w:r>
          </w:p>
        </w:tc>
        <w:tc>
          <w:tcPr>
            <w:tcW w:w="3704" w:type="pct"/>
          </w:tcPr>
          <w:p w14:paraId="7628FC13"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Na dzień sporządzenia Prospektu kapitał zakładowy Spółki wynosi 54 350 713,08 EUR i dzieli się na 187 416 252 Akcje imienne o wartości nominalnej 0,29 EUR każda.</w:t>
            </w:r>
          </w:p>
          <w:p w14:paraId="1D5B68A1" w14:textId="77777777" w:rsidR="006D2D65" w:rsidRPr="00ED5267" w:rsidRDefault="006D2D65" w:rsidP="000C65D1">
            <w:pPr>
              <w:jc w:val="both"/>
              <w:rPr>
                <w:rFonts w:ascii="Verdana" w:hAnsi="Verdana"/>
                <w:sz w:val="16"/>
                <w:szCs w:val="16"/>
                <w:lang w:val="pl-PL"/>
              </w:rPr>
            </w:pPr>
          </w:p>
          <w:p w14:paraId="56C9A88D" w14:textId="77777777" w:rsidR="006D2D65" w:rsidRPr="00ED5267" w:rsidRDefault="006D2D65" w:rsidP="00DC19B5">
            <w:pPr>
              <w:jc w:val="both"/>
              <w:rPr>
                <w:rFonts w:ascii="Verdana" w:hAnsi="Verdana"/>
                <w:sz w:val="16"/>
                <w:szCs w:val="16"/>
                <w:lang w:val="pl-PL"/>
              </w:rPr>
            </w:pPr>
            <w:r w:rsidRPr="00ED5267">
              <w:rPr>
                <w:rFonts w:ascii="Verdana" w:hAnsi="Verdana"/>
                <w:sz w:val="16"/>
                <w:szCs w:val="16"/>
                <w:lang w:val="pl-PL"/>
              </w:rPr>
              <w:t xml:space="preserve">Na dzień sporządzenia Prospektu wszystkie wyemitowane i znajdujące się w </w:t>
            </w:r>
            <w:r w:rsidR="00DC19B5">
              <w:rPr>
                <w:rFonts w:ascii="Verdana" w:hAnsi="Verdana"/>
                <w:sz w:val="16"/>
                <w:szCs w:val="16"/>
                <w:lang w:val="pl-PL"/>
              </w:rPr>
              <w:t xml:space="preserve">obrocie </w:t>
            </w:r>
            <w:r w:rsidRPr="00ED5267">
              <w:rPr>
                <w:rFonts w:ascii="Verdana" w:hAnsi="Verdana"/>
                <w:sz w:val="16"/>
                <w:szCs w:val="16"/>
                <w:lang w:val="pl-PL"/>
              </w:rPr>
              <w:t>Akcje są w pełni opłacone.</w:t>
            </w:r>
          </w:p>
        </w:tc>
      </w:tr>
      <w:tr w:rsidR="006D2D65" w:rsidRPr="00993078" w14:paraId="3B27B522" w14:textId="77777777" w:rsidTr="00516D86">
        <w:tc>
          <w:tcPr>
            <w:tcW w:w="534" w:type="pct"/>
          </w:tcPr>
          <w:p w14:paraId="60C3DA70"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C.4</w:t>
            </w:r>
          </w:p>
        </w:tc>
        <w:tc>
          <w:tcPr>
            <w:tcW w:w="762" w:type="pct"/>
          </w:tcPr>
          <w:p w14:paraId="549FE17D"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Prawa zwi</w:t>
            </w:r>
            <w:r w:rsidR="006D192D">
              <w:rPr>
                <w:rFonts w:ascii="Verdana" w:hAnsi="Verdana" w:cs="Arial"/>
                <w:sz w:val="16"/>
                <w:szCs w:val="16"/>
                <w:lang w:val="pl-PL"/>
              </w:rPr>
              <w:t>ązane z papierami wartościowymi</w:t>
            </w:r>
          </w:p>
        </w:tc>
        <w:tc>
          <w:tcPr>
            <w:tcW w:w="3704" w:type="pct"/>
          </w:tcPr>
          <w:p w14:paraId="149A5A58" w14:textId="77777777" w:rsidR="006D2D65" w:rsidRPr="00ED5267" w:rsidRDefault="006D2D65" w:rsidP="000C65D1">
            <w:pPr>
              <w:pStyle w:val="NormalWeb"/>
              <w:spacing w:before="0" w:beforeAutospacing="0" w:after="0" w:afterAutospacing="0"/>
              <w:jc w:val="both"/>
              <w:rPr>
                <w:rFonts w:ascii="Verdana" w:hAnsi="Verdana"/>
                <w:sz w:val="16"/>
                <w:szCs w:val="16"/>
                <w:lang w:val="pl-PL"/>
              </w:rPr>
            </w:pPr>
            <w:r w:rsidRPr="00ED5267">
              <w:rPr>
                <w:rFonts w:ascii="Verdana" w:hAnsi="Verdana"/>
                <w:sz w:val="16"/>
                <w:szCs w:val="16"/>
                <w:lang w:val="pl-PL"/>
              </w:rPr>
              <w:t xml:space="preserve">Zgodnie z </w:t>
            </w:r>
            <w:r w:rsidR="00742F24">
              <w:rPr>
                <w:rFonts w:ascii="Verdana" w:hAnsi="Verdana"/>
                <w:sz w:val="16"/>
                <w:szCs w:val="16"/>
                <w:lang w:val="pl-PL"/>
              </w:rPr>
              <w:t>Artykułem</w:t>
            </w:r>
            <w:r w:rsidR="00742F24" w:rsidRPr="00ED5267">
              <w:rPr>
                <w:rFonts w:ascii="Verdana" w:hAnsi="Verdana"/>
                <w:sz w:val="16"/>
                <w:szCs w:val="16"/>
                <w:lang w:val="pl-PL"/>
              </w:rPr>
              <w:t xml:space="preserve"> </w:t>
            </w:r>
            <w:r w:rsidRPr="00ED5267">
              <w:rPr>
                <w:rFonts w:ascii="Verdana" w:hAnsi="Verdana"/>
                <w:sz w:val="16"/>
                <w:szCs w:val="16"/>
                <w:lang w:val="pl-PL"/>
              </w:rPr>
              <w:t>4 Statutu (</w:t>
            </w:r>
            <w:r w:rsidR="001274ED" w:rsidRPr="00ED5267">
              <w:rPr>
                <w:rFonts w:ascii="Verdana" w:hAnsi="Verdana"/>
                <w:sz w:val="16"/>
                <w:szCs w:val="16"/>
                <w:lang w:val="pl-PL"/>
              </w:rPr>
              <w:t>„</w:t>
            </w:r>
            <w:r w:rsidRPr="00ED5267">
              <w:rPr>
                <w:rFonts w:ascii="Verdana" w:hAnsi="Verdana"/>
                <w:b/>
                <w:bCs/>
                <w:sz w:val="16"/>
                <w:szCs w:val="16"/>
                <w:lang w:val="pl-PL"/>
              </w:rPr>
              <w:t>Statut</w:t>
            </w:r>
            <w:r w:rsidR="001274ED" w:rsidRPr="00ED5267">
              <w:rPr>
                <w:rFonts w:ascii="Verdana" w:hAnsi="Verdana"/>
                <w:sz w:val="16"/>
                <w:szCs w:val="16"/>
                <w:lang w:val="pl-PL"/>
              </w:rPr>
              <w:t>”</w:t>
            </w:r>
            <w:r w:rsidRPr="00ED5267">
              <w:rPr>
                <w:rFonts w:ascii="Verdana" w:hAnsi="Verdana"/>
                <w:sz w:val="16"/>
                <w:szCs w:val="16"/>
                <w:lang w:val="pl-PL"/>
              </w:rPr>
              <w:t xml:space="preserve">), z akcjami Spółki związane są następujące </w:t>
            </w:r>
            <w:r w:rsidR="00742F24">
              <w:rPr>
                <w:rFonts w:ascii="Verdana" w:hAnsi="Verdana"/>
                <w:sz w:val="16"/>
                <w:szCs w:val="16"/>
                <w:lang w:val="pl-PL"/>
              </w:rPr>
              <w:t>prawa</w:t>
            </w:r>
            <w:r w:rsidRPr="00ED5267">
              <w:rPr>
                <w:rFonts w:ascii="Verdana" w:hAnsi="Verdana"/>
                <w:sz w:val="16"/>
                <w:szCs w:val="16"/>
                <w:lang w:val="pl-PL"/>
              </w:rPr>
              <w:t>:</w:t>
            </w:r>
          </w:p>
          <w:p w14:paraId="0088A4F5"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prawo do udziału w zysku Spółki (dywidendy);</w:t>
            </w:r>
          </w:p>
          <w:p w14:paraId="152D0D52"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prawo do wypłaty ze środków Spółki w wypadku obniżenia kapitału zakładowego w celu wypłaty środków akcjonariuszom;</w:t>
            </w:r>
          </w:p>
          <w:p w14:paraId="7C64ACBF" w14:textId="77777777" w:rsidR="006D2D65" w:rsidRPr="00ED5267" w:rsidRDefault="006D2D65" w:rsidP="006D2D65">
            <w:pPr>
              <w:pStyle w:val="NormalWeb"/>
              <w:numPr>
                <w:ilvl w:val="0"/>
                <w:numId w:val="2"/>
              </w:numPr>
              <w:ind w:left="310" w:hanging="284"/>
              <w:jc w:val="both"/>
              <w:rPr>
                <w:rFonts w:ascii="Verdana" w:hAnsi="Verdana"/>
                <w:sz w:val="16"/>
                <w:szCs w:val="16"/>
                <w:lang w:val="pl-PL"/>
              </w:rPr>
            </w:pPr>
            <w:r w:rsidRPr="00ED5267">
              <w:rPr>
                <w:rFonts w:ascii="Verdana" w:hAnsi="Verdana"/>
                <w:sz w:val="16"/>
                <w:szCs w:val="16"/>
                <w:lang w:val="pl-PL"/>
              </w:rPr>
              <w:t>prawo do udziału w majątku Spółki w wypadku likwidacji;</w:t>
            </w:r>
          </w:p>
          <w:p w14:paraId="3D441C4D" w14:textId="77777777" w:rsidR="006D2D65" w:rsidRPr="00ED5267" w:rsidRDefault="006D2D65" w:rsidP="006D2D65">
            <w:pPr>
              <w:pStyle w:val="NormalWeb"/>
              <w:numPr>
                <w:ilvl w:val="0"/>
                <w:numId w:val="2"/>
              </w:numPr>
              <w:ind w:left="310" w:hanging="284"/>
              <w:jc w:val="both"/>
              <w:rPr>
                <w:rFonts w:ascii="Verdana" w:hAnsi="Verdana"/>
                <w:sz w:val="16"/>
                <w:szCs w:val="16"/>
                <w:lang w:val="pl-PL"/>
              </w:rPr>
            </w:pPr>
            <w:r w:rsidRPr="00ED5267">
              <w:rPr>
                <w:rFonts w:ascii="Verdana" w:hAnsi="Verdana"/>
                <w:sz w:val="16"/>
                <w:szCs w:val="16"/>
                <w:lang w:val="pl-PL"/>
              </w:rPr>
              <w:t>prawo do nieodpłatnego otrzymania akcji w wypadku podwyższenia kapitału zakładowego ze środków własnych Spółki, z wyjątkiem przypadków określonych przepisami Prawa Spółek (</w:t>
            </w:r>
            <w:r w:rsidR="001274ED" w:rsidRPr="00ED5267">
              <w:rPr>
                <w:rFonts w:ascii="Verdana" w:hAnsi="Verdana"/>
                <w:sz w:val="16"/>
                <w:szCs w:val="16"/>
                <w:lang w:val="pl-PL"/>
              </w:rPr>
              <w:t>„</w:t>
            </w:r>
            <w:r w:rsidRPr="00ED5267">
              <w:rPr>
                <w:rFonts w:ascii="Verdana" w:hAnsi="Verdana"/>
                <w:b/>
                <w:bCs/>
                <w:sz w:val="16"/>
                <w:szCs w:val="16"/>
                <w:lang w:val="pl-PL"/>
              </w:rPr>
              <w:t>Prawo Spółek</w:t>
            </w:r>
            <w:r w:rsidR="001274ED" w:rsidRPr="00ED5267">
              <w:rPr>
                <w:rFonts w:ascii="Verdana" w:hAnsi="Verdana"/>
                <w:sz w:val="16"/>
                <w:szCs w:val="16"/>
                <w:lang w:val="pl-PL"/>
              </w:rPr>
              <w:t>”</w:t>
            </w:r>
            <w:r w:rsidRPr="00ED5267">
              <w:rPr>
                <w:rFonts w:ascii="Verdana" w:hAnsi="Verdana"/>
                <w:sz w:val="16"/>
                <w:szCs w:val="16"/>
                <w:lang w:val="pl-PL"/>
              </w:rPr>
              <w:t>);</w:t>
            </w:r>
          </w:p>
          <w:p w14:paraId="78FE9068" w14:textId="77777777" w:rsidR="006D2D65" w:rsidRPr="00ED5267" w:rsidRDefault="006D2D65" w:rsidP="006D2D65">
            <w:pPr>
              <w:pStyle w:val="NormalWeb"/>
              <w:numPr>
                <w:ilvl w:val="0"/>
                <w:numId w:val="2"/>
              </w:numPr>
              <w:ind w:left="310" w:hanging="284"/>
              <w:jc w:val="both"/>
              <w:rPr>
                <w:rFonts w:ascii="Verdana" w:hAnsi="Verdana"/>
                <w:sz w:val="16"/>
                <w:szCs w:val="16"/>
                <w:lang w:val="pl-PL"/>
              </w:rPr>
            </w:pPr>
            <w:r w:rsidRPr="00ED5267">
              <w:rPr>
                <w:rFonts w:ascii="Verdana" w:hAnsi="Verdana"/>
                <w:sz w:val="16"/>
                <w:szCs w:val="16"/>
                <w:lang w:val="pl-PL"/>
              </w:rPr>
              <w:t xml:space="preserve">prawo </w:t>
            </w:r>
            <w:r w:rsidR="00742F24">
              <w:rPr>
                <w:rFonts w:ascii="Verdana" w:hAnsi="Verdana"/>
                <w:sz w:val="16"/>
                <w:szCs w:val="16"/>
                <w:lang w:val="pl-PL"/>
              </w:rPr>
              <w:t>pierwszeństwa</w:t>
            </w:r>
            <w:r w:rsidR="00742F24" w:rsidRPr="00ED5267">
              <w:rPr>
                <w:rFonts w:ascii="Verdana" w:hAnsi="Verdana"/>
                <w:sz w:val="16"/>
                <w:szCs w:val="16"/>
                <w:lang w:val="pl-PL"/>
              </w:rPr>
              <w:t xml:space="preserve"> </w:t>
            </w:r>
            <w:r w:rsidR="00742F24">
              <w:rPr>
                <w:rFonts w:ascii="Verdana" w:hAnsi="Verdana"/>
                <w:sz w:val="16"/>
                <w:szCs w:val="16"/>
                <w:lang w:val="pl-PL"/>
              </w:rPr>
              <w:t xml:space="preserve">objęcia </w:t>
            </w:r>
            <w:r w:rsidRPr="00ED5267">
              <w:rPr>
                <w:rFonts w:ascii="Verdana" w:hAnsi="Verdana"/>
                <w:sz w:val="16"/>
                <w:szCs w:val="16"/>
                <w:lang w:val="pl-PL"/>
              </w:rPr>
              <w:t>akcji lub obligacji zamiennych emitowanych przez Spółkę, z wyjątkiem sytuacji, gdy Walne Zgromadzenie (</w:t>
            </w:r>
            <w:r w:rsidR="001274ED" w:rsidRPr="00ED5267">
              <w:rPr>
                <w:rFonts w:ascii="Verdana" w:hAnsi="Verdana"/>
                <w:sz w:val="16"/>
                <w:szCs w:val="16"/>
                <w:lang w:val="pl-PL"/>
              </w:rPr>
              <w:t>„</w:t>
            </w:r>
            <w:r w:rsidRPr="00ED5267">
              <w:rPr>
                <w:rFonts w:ascii="Verdana" w:hAnsi="Verdana"/>
                <w:b/>
                <w:bCs/>
                <w:sz w:val="16"/>
                <w:szCs w:val="16"/>
                <w:lang w:val="pl-PL"/>
              </w:rPr>
              <w:t>Walne Zgromadzenie</w:t>
            </w:r>
            <w:r w:rsidR="001274ED" w:rsidRPr="00ED5267">
              <w:rPr>
                <w:rFonts w:ascii="Verdana" w:hAnsi="Verdana"/>
                <w:sz w:val="16"/>
                <w:szCs w:val="16"/>
                <w:lang w:val="pl-PL"/>
              </w:rPr>
              <w:t>”</w:t>
            </w:r>
            <w:r w:rsidRPr="00ED5267">
              <w:rPr>
                <w:rFonts w:ascii="Verdana" w:hAnsi="Verdana"/>
                <w:sz w:val="16"/>
                <w:szCs w:val="16"/>
                <w:lang w:val="pl-PL"/>
              </w:rPr>
              <w:t xml:space="preserve">) podejmie </w:t>
            </w:r>
            <w:r w:rsidR="00742F24">
              <w:rPr>
                <w:rFonts w:ascii="Verdana" w:hAnsi="Verdana"/>
                <w:sz w:val="16"/>
                <w:szCs w:val="16"/>
                <w:lang w:val="pl-PL"/>
              </w:rPr>
              <w:t>uchwałę</w:t>
            </w:r>
            <w:r w:rsidR="00742F24" w:rsidRPr="00ED5267">
              <w:rPr>
                <w:rFonts w:ascii="Verdana" w:hAnsi="Verdana"/>
                <w:sz w:val="16"/>
                <w:szCs w:val="16"/>
                <w:lang w:val="pl-PL"/>
              </w:rPr>
              <w:t xml:space="preserve"> </w:t>
            </w:r>
            <w:r w:rsidRPr="00ED5267">
              <w:rPr>
                <w:rFonts w:ascii="Verdana" w:hAnsi="Verdana"/>
                <w:sz w:val="16"/>
                <w:szCs w:val="16"/>
                <w:lang w:val="pl-PL"/>
              </w:rPr>
              <w:t>o wyłączeniu prawa poboru w odniesieniu do wszystkich akcjonariuszy w trybie określonym w przepisach Prawa Spółek;</w:t>
            </w:r>
          </w:p>
          <w:p w14:paraId="58F6EF33" w14:textId="77777777" w:rsidR="006D2D65" w:rsidRPr="00ED5267" w:rsidRDefault="006D2D65" w:rsidP="006D2D65">
            <w:pPr>
              <w:pStyle w:val="NormalWeb"/>
              <w:numPr>
                <w:ilvl w:val="0"/>
                <w:numId w:val="2"/>
              </w:numPr>
              <w:ind w:left="310" w:hanging="284"/>
              <w:jc w:val="both"/>
              <w:rPr>
                <w:rFonts w:ascii="Verdana" w:hAnsi="Verdana"/>
                <w:sz w:val="16"/>
                <w:szCs w:val="16"/>
                <w:lang w:val="pl-PL"/>
              </w:rPr>
            </w:pPr>
            <w:r w:rsidRPr="00ED5267">
              <w:rPr>
                <w:rFonts w:ascii="Verdana" w:hAnsi="Verdana"/>
                <w:sz w:val="16"/>
                <w:szCs w:val="16"/>
                <w:lang w:val="pl-PL"/>
              </w:rPr>
              <w:t xml:space="preserve">prawo do zbywania </w:t>
            </w:r>
            <w:r w:rsidR="005251EF">
              <w:rPr>
                <w:rFonts w:ascii="Verdana" w:hAnsi="Verdana"/>
                <w:sz w:val="16"/>
                <w:szCs w:val="16"/>
                <w:lang w:val="pl-PL"/>
              </w:rPr>
              <w:t xml:space="preserve">wszystkich </w:t>
            </w:r>
            <w:r w:rsidRPr="00ED5267">
              <w:rPr>
                <w:rFonts w:ascii="Verdana" w:hAnsi="Verdana"/>
                <w:sz w:val="16"/>
                <w:szCs w:val="16"/>
                <w:lang w:val="pl-PL"/>
              </w:rPr>
              <w:t xml:space="preserve">lub </w:t>
            </w:r>
            <w:r w:rsidR="00742F24">
              <w:rPr>
                <w:rFonts w:ascii="Verdana" w:hAnsi="Verdana"/>
                <w:sz w:val="16"/>
                <w:szCs w:val="16"/>
                <w:lang w:val="pl-PL"/>
              </w:rPr>
              <w:t>jakichkolwiek</w:t>
            </w:r>
            <w:r w:rsidR="00742F24" w:rsidRPr="00ED5267">
              <w:rPr>
                <w:rFonts w:ascii="Verdana" w:hAnsi="Verdana"/>
                <w:sz w:val="16"/>
                <w:szCs w:val="16"/>
                <w:lang w:val="pl-PL"/>
              </w:rPr>
              <w:t xml:space="preserve"> </w:t>
            </w:r>
            <w:r w:rsidRPr="00ED5267">
              <w:rPr>
                <w:rFonts w:ascii="Verdana" w:hAnsi="Verdana"/>
                <w:sz w:val="16"/>
                <w:szCs w:val="16"/>
                <w:lang w:val="pl-PL"/>
              </w:rPr>
              <w:t>akcji na rzecz innych osób w trybie określonym w Statucie oraz przepisach i regulacjach obowiązujących na terytorium Litwy. Przedmiotem zbycia na rzecz innych osób mogą być wyłącznie w pełni opłacone akcje;</w:t>
            </w:r>
          </w:p>
          <w:p w14:paraId="14435677" w14:textId="77777777" w:rsidR="006D2D65" w:rsidRPr="00ED5267" w:rsidRDefault="006D2D65" w:rsidP="006D2D65">
            <w:pPr>
              <w:pStyle w:val="NormalWeb"/>
              <w:numPr>
                <w:ilvl w:val="0"/>
                <w:numId w:val="2"/>
              </w:numPr>
              <w:ind w:left="310" w:hanging="284"/>
              <w:jc w:val="both"/>
              <w:rPr>
                <w:rFonts w:ascii="Verdana" w:hAnsi="Verdana"/>
                <w:sz w:val="16"/>
                <w:szCs w:val="16"/>
                <w:lang w:val="pl-PL"/>
              </w:rPr>
            </w:pPr>
            <w:r w:rsidRPr="00ED5267">
              <w:rPr>
                <w:rFonts w:ascii="Verdana" w:hAnsi="Verdana"/>
                <w:sz w:val="16"/>
                <w:szCs w:val="16"/>
                <w:lang w:val="pl-PL"/>
              </w:rPr>
              <w:t xml:space="preserve">prawo do udzielania pożyczek Spółce w trybie określonym obowiązującymi przepisami prawa litewskiego. Spółka nie może ustanawiać zastawu na </w:t>
            </w:r>
            <w:r w:rsidR="00280DD8">
              <w:rPr>
                <w:rFonts w:ascii="Verdana" w:hAnsi="Verdana"/>
                <w:sz w:val="16"/>
                <w:szCs w:val="16"/>
                <w:lang w:val="pl-PL"/>
              </w:rPr>
              <w:t>własnych aktywach</w:t>
            </w:r>
            <w:r w:rsidRPr="00ED5267">
              <w:rPr>
                <w:rFonts w:ascii="Verdana" w:hAnsi="Verdana"/>
                <w:sz w:val="16"/>
                <w:szCs w:val="16"/>
                <w:lang w:val="pl-PL"/>
              </w:rPr>
              <w:t xml:space="preserve"> na rzecz akcjonariuszy, którzy udzielają jej pożyczki. Oprocentowanie pożyczek udzielonych Spółce przez akcjonariusza nie może być wyższe od średniego oprocentowania kredytów banków komercyjnych w miejscu zamieszkania </w:t>
            </w:r>
            <w:r w:rsidR="00280DD8">
              <w:rPr>
                <w:rFonts w:ascii="Verdana" w:hAnsi="Verdana"/>
                <w:sz w:val="16"/>
                <w:szCs w:val="16"/>
                <w:lang w:val="pl-PL"/>
              </w:rPr>
              <w:t>pożyczkodawcy</w:t>
            </w:r>
            <w:r w:rsidR="00280DD8" w:rsidRPr="00ED5267">
              <w:rPr>
                <w:rFonts w:ascii="Verdana" w:hAnsi="Verdana"/>
                <w:sz w:val="16"/>
                <w:szCs w:val="16"/>
                <w:lang w:val="pl-PL"/>
              </w:rPr>
              <w:t xml:space="preserve"> </w:t>
            </w:r>
            <w:r w:rsidRPr="00ED5267">
              <w:rPr>
                <w:rFonts w:ascii="Verdana" w:hAnsi="Verdana"/>
                <w:sz w:val="16"/>
                <w:szCs w:val="16"/>
                <w:lang w:val="pl-PL"/>
              </w:rPr>
              <w:t>udzielającego pożyczki lub w miejscu, w którym prowadzi on działalność, obowiązującego na dzień zawarcia umowy pożyczki. Spółka i akcjonariusze nie mogą ustalić między sobą wyższej stawki oprocentowania pożyczki;</w:t>
            </w:r>
          </w:p>
          <w:p w14:paraId="7658CC06"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 xml:space="preserve">prawo do uczestnictwa w Walnym Zgromadzeniu z prawem głosu </w:t>
            </w:r>
            <w:r w:rsidR="00280DD8">
              <w:rPr>
                <w:rFonts w:ascii="Verdana" w:hAnsi="Verdana"/>
                <w:sz w:val="16"/>
                <w:szCs w:val="16"/>
                <w:lang w:val="pl-PL"/>
              </w:rPr>
              <w:t xml:space="preserve">oraz głosowania na Walnym Zgromadzeniu głosami związanymi </w:t>
            </w:r>
            <w:r w:rsidRPr="00ED5267">
              <w:rPr>
                <w:rFonts w:ascii="Verdana" w:hAnsi="Verdana"/>
                <w:sz w:val="16"/>
                <w:szCs w:val="16"/>
                <w:lang w:val="pl-PL"/>
              </w:rPr>
              <w:t>z posiadany</w:t>
            </w:r>
            <w:r w:rsidR="005251EF">
              <w:rPr>
                <w:rFonts w:ascii="Verdana" w:hAnsi="Verdana"/>
                <w:sz w:val="16"/>
                <w:szCs w:val="16"/>
                <w:lang w:val="pl-PL"/>
              </w:rPr>
              <w:t>mi</w:t>
            </w:r>
            <w:r w:rsidRPr="00ED5267">
              <w:rPr>
                <w:rFonts w:ascii="Verdana" w:hAnsi="Verdana"/>
                <w:sz w:val="16"/>
                <w:szCs w:val="16"/>
                <w:lang w:val="pl-PL"/>
              </w:rPr>
              <w:t xml:space="preserve"> akcj</w:t>
            </w:r>
            <w:r w:rsidR="005251EF">
              <w:rPr>
                <w:rFonts w:ascii="Verdana" w:hAnsi="Verdana"/>
                <w:sz w:val="16"/>
                <w:szCs w:val="16"/>
                <w:lang w:val="pl-PL"/>
              </w:rPr>
              <w:t>am</w:t>
            </w:r>
            <w:r w:rsidRPr="00ED5267">
              <w:rPr>
                <w:rFonts w:ascii="Verdana" w:hAnsi="Verdana"/>
                <w:sz w:val="16"/>
                <w:szCs w:val="16"/>
                <w:lang w:val="pl-PL"/>
              </w:rPr>
              <w:t>i;</w:t>
            </w:r>
          </w:p>
          <w:p w14:paraId="4797F63E"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prawo do zadawania Spółce pytań odnośnie do punktów porządku obrad Walnego Zgromadzenia przed Waln</w:t>
            </w:r>
            <w:r w:rsidR="005251EF">
              <w:rPr>
                <w:rFonts w:ascii="Verdana" w:hAnsi="Verdana"/>
                <w:sz w:val="16"/>
                <w:szCs w:val="16"/>
                <w:lang w:val="pl-PL"/>
              </w:rPr>
              <w:t>ym</w:t>
            </w:r>
            <w:r w:rsidRPr="00ED5267">
              <w:rPr>
                <w:rFonts w:ascii="Verdana" w:hAnsi="Verdana"/>
                <w:sz w:val="16"/>
                <w:szCs w:val="16"/>
                <w:lang w:val="pl-PL"/>
              </w:rPr>
              <w:t xml:space="preserve"> Zgromadzeni</w:t>
            </w:r>
            <w:r w:rsidR="005251EF">
              <w:rPr>
                <w:rFonts w:ascii="Verdana" w:hAnsi="Verdana"/>
                <w:sz w:val="16"/>
                <w:szCs w:val="16"/>
                <w:lang w:val="pl-PL"/>
              </w:rPr>
              <w:t>em</w:t>
            </w:r>
            <w:r w:rsidRPr="00ED5267">
              <w:rPr>
                <w:rFonts w:ascii="Verdana" w:hAnsi="Verdana"/>
                <w:sz w:val="16"/>
                <w:szCs w:val="16"/>
                <w:lang w:val="pl-PL"/>
              </w:rPr>
              <w:t>;</w:t>
            </w:r>
          </w:p>
          <w:p w14:paraId="2BCE904D"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 xml:space="preserve">prawo do otrzymywania informacji o Spółce </w:t>
            </w:r>
            <w:r w:rsidR="003A4CC5">
              <w:rPr>
                <w:rFonts w:ascii="Verdana" w:hAnsi="Verdana"/>
                <w:sz w:val="16"/>
                <w:szCs w:val="16"/>
                <w:lang w:val="pl-PL"/>
              </w:rPr>
              <w:t>określone</w:t>
            </w:r>
            <w:r w:rsidRPr="00ED5267">
              <w:rPr>
                <w:rFonts w:ascii="Verdana" w:hAnsi="Verdana"/>
                <w:sz w:val="16"/>
                <w:szCs w:val="16"/>
                <w:lang w:val="pl-PL"/>
              </w:rPr>
              <w:t xml:space="preserve"> przepisami Prawa Spółek;</w:t>
            </w:r>
          </w:p>
          <w:p w14:paraId="2E82A367"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 xml:space="preserve">prawo do </w:t>
            </w:r>
            <w:r w:rsidR="003A4CC5">
              <w:rPr>
                <w:rFonts w:ascii="Verdana" w:hAnsi="Verdana"/>
                <w:sz w:val="16"/>
                <w:szCs w:val="16"/>
                <w:lang w:val="pl-PL"/>
              </w:rPr>
              <w:t xml:space="preserve">wnoszenia przeciwko Spółce powództwa o </w:t>
            </w:r>
            <w:r w:rsidRPr="00ED5267">
              <w:rPr>
                <w:rFonts w:ascii="Verdana" w:hAnsi="Verdana"/>
                <w:sz w:val="16"/>
                <w:szCs w:val="16"/>
                <w:lang w:val="pl-PL"/>
              </w:rPr>
              <w:t>odszkodowani</w:t>
            </w:r>
            <w:r w:rsidR="003A4CC5">
              <w:rPr>
                <w:rFonts w:ascii="Verdana" w:hAnsi="Verdana"/>
                <w:sz w:val="16"/>
                <w:szCs w:val="16"/>
                <w:lang w:val="pl-PL"/>
              </w:rPr>
              <w:t>e</w:t>
            </w:r>
            <w:r w:rsidRPr="00ED5267">
              <w:rPr>
                <w:rFonts w:ascii="Verdana" w:hAnsi="Verdana"/>
                <w:sz w:val="16"/>
                <w:szCs w:val="16"/>
                <w:lang w:val="pl-PL"/>
              </w:rPr>
              <w:t xml:space="preserve"> za szkody wyrządzone przez członków Zarządu lub Dyrektora Spółki w wyniku niewykonania lub nienależytego wykonania przez nich obowiązków przewidzianych przepisami prawa Republiki Litewskiej i Statutem Spółki, a także w innych przypadkach przewidzianych przepisami prawa litewskiego;</w:t>
            </w:r>
          </w:p>
          <w:p w14:paraId="64C3808E" w14:textId="77777777" w:rsidR="006D2D65" w:rsidRPr="00ED5267" w:rsidRDefault="006D2D65" w:rsidP="006D2D65">
            <w:pPr>
              <w:pStyle w:val="NormalWeb"/>
              <w:numPr>
                <w:ilvl w:val="0"/>
                <w:numId w:val="2"/>
              </w:numPr>
              <w:spacing w:before="0" w:beforeAutospacing="0" w:after="0" w:afterAutospacing="0"/>
              <w:ind w:left="310" w:hanging="284"/>
              <w:jc w:val="both"/>
              <w:rPr>
                <w:rFonts w:ascii="Verdana" w:hAnsi="Verdana"/>
                <w:sz w:val="16"/>
                <w:szCs w:val="16"/>
                <w:lang w:val="pl-PL"/>
              </w:rPr>
            </w:pPr>
            <w:r w:rsidRPr="00ED5267">
              <w:rPr>
                <w:rFonts w:ascii="Verdana" w:hAnsi="Verdana"/>
                <w:sz w:val="16"/>
                <w:szCs w:val="16"/>
                <w:lang w:val="pl-PL"/>
              </w:rPr>
              <w:t>inne prawa majątkowe i niemajątkowe przewidziane obowiązującymi przepisami prawa i postanowieniami Statutu Spółki.</w:t>
            </w:r>
          </w:p>
        </w:tc>
      </w:tr>
      <w:tr w:rsidR="006D2D65" w:rsidRPr="00993078" w14:paraId="51CCD2E6" w14:textId="77777777" w:rsidTr="00516D86">
        <w:tc>
          <w:tcPr>
            <w:tcW w:w="534" w:type="pct"/>
          </w:tcPr>
          <w:p w14:paraId="7D5CA241"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C.5</w:t>
            </w:r>
          </w:p>
        </w:tc>
        <w:tc>
          <w:tcPr>
            <w:tcW w:w="762" w:type="pct"/>
          </w:tcPr>
          <w:p w14:paraId="65C98DB3"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 xml:space="preserve">Ograniczenia </w:t>
            </w:r>
            <w:r w:rsidR="003A4CC5">
              <w:rPr>
                <w:rFonts w:ascii="Verdana" w:hAnsi="Verdana" w:cs="Arial"/>
                <w:sz w:val="16"/>
                <w:szCs w:val="16"/>
                <w:lang w:val="pl-PL"/>
              </w:rPr>
              <w:t xml:space="preserve">dotyczące swobodnej </w:t>
            </w:r>
            <w:r w:rsidRPr="00ED5267">
              <w:rPr>
                <w:rFonts w:ascii="Verdana" w:hAnsi="Verdana" w:cs="Arial"/>
                <w:sz w:val="16"/>
                <w:szCs w:val="16"/>
                <w:lang w:val="pl-PL"/>
              </w:rPr>
              <w:t>zbywalności papierów wartościowych</w:t>
            </w:r>
          </w:p>
        </w:tc>
        <w:tc>
          <w:tcPr>
            <w:tcW w:w="3704" w:type="pct"/>
          </w:tcPr>
          <w:p w14:paraId="004DF010"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Z zastrzeżeniem ograniczeń wynikających z obowiązujących przepisów prawa, zbywalność Akcji (w tym Akcji Nowej Emisji) nie jest w żaden sposób ograniczona.</w:t>
            </w:r>
          </w:p>
          <w:p w14:paraId="48FF35BB" w14:textId="77777777" w:rsidR="006D2D65" w:rsidRPr="00ED5267" w:rsidRDefault="006D2D65" w:rsidP="000C65D1">
            <w:pPr>
              <w:jc w:val="both"/>
              <w:rPr>
                <w:rFonts w:ascii="Verdana" w:hAnsi="Verdana" w:cs="Arial"/>
                <w:sz w:val="16"/>
                <w:szCs w:val="16"/>
                <w:lang w:val="pl-PL"/>
              </w:rPr>
            </w:pPr>
          </w:p>
          <w:p w14:paraId="01BD2F50" w14:textId="77777777" w:rsidR="006D2D65" w:rsidRPr="00ED5267" w:rsidRDefault="006D2D65" w:rsidP="005251EF">
            <w:pPr>
              <w:jc w:val="both"/>
              <w:rPr>
                <w:rFonts w:ascii="Verdana" w:hAnsi="Verdana" w:cs="Arial"/>
                <w:sz w:val="16"/>
                <w:szCs w:val="16"/>
                <w:lang w:val="pl-PL"/>
              </w:rPr>
            </w:pPr>
            <w:r w:rsidRPr="00ED5267">
              <w:rPr>
                <w:rFonts w:ascii="Verdana" w:hAnsi="Verdana" w:cs="Arial"/>
                <w:sz w:val="16"/>
                <w:szCs w:val="16"/>
                <w:lang w:val="pl-PL"/>
              </w:rPr>
              <w:t>Należy jednak zaznaczyć, że pomiędzy Akcjonariuszem Sprzedającym a Głównym Globalnym Menedżerem (</w:t>
            </w:r>
            <w:r w:rsidR="001274ED" w:rsidRPr="00ED5267">
              <w:rPr>
                <w:rFonts w:ascii="Verdana" w:hAnsi="Verdana" w:cs="Arial"/>
                <w:sz w:val="16"/>
                <w:szCs w:val="16"/>
                <w:lang w:val="pl-PL"/>
              </w:rPr>
              <w:t>„</w:t>
            </w:r>
            <w:r w:rsidRPr="00ED5267">
              <w:rPr>
                <w:rFonts w:ascii="Verdana" w:hAnsi="Verdana" w:cs="Arial"/>
                <w:b/>
                <w:bCs/>
                <w:sz w:val="16"/>
                <w:szCs w:val="16"/>
                <w:lang w:val="pl-PL"/>
              </w:rPr>
              <w:t>Główny Globalny Menedżer</w:t>
            </w:r>
            <w:r w:rsidR="001274ED" w:rsidRPr="00ED5267">
              <w:rPr>
                <w:rFonts w:ascii="Verdana" w:hAnsi="Verdana" w:cs="Arial"/>
                <w:sz w:val="16"/>
                <w:szCs w:val="16"/>
                <w:lang w:val="pl-PL"/>
              </w:rPr>
              <w:t>”</w:t>
            </w:r>
            <w:r w:rsidRPr="00ED5267">
              <w:rPr>
                <w:rFonts w:ascii="Verdana" w:hAnsi="Verdana" w:cs="Arial"/>
                <w:sz w:val="16"/>
                <w:szCs w:val="16"/>
                <w:lang w:val="pl-PL"/>
              </w:rPr>
              <w:t xml:space="preserve">) zawarta została umowa, która ogranicza </w:t>
            </w:r>
            <w:r w:rsidR="00CC1226">
              <w:rPr>
                <w:rFonts w:ascii="Verdana" w:hAnsi="Verdana" w:cs="Arial"/>
                <w:sz w:val="16"/>
                <w:szCs w:val="16"/>
                <w:lang w:val="pl-PL"/>
              </w:rPr>
              <w:t>rozporządzanie</w:t>
            </w:r>
            <w:r w:rsidR="00CC1226" w:rsidRPr="00ED5267">
              <w:rPr>
                <w:rFonts w:ascii="Verdana" w:hAnsi="Verdana" w:cs="Arial"/>
                <w:sz w:val="16"/>
                <w:szCs w:val="16"/>
                <w:lang w:val="pl-PL"/>
              </w:rPr>
              <w:t xml:space="preserve"> </w:t>
            </w:r>
            <w:r w:rsidRPr="00ED5267">
              <w:rPr>
                <w:rFonts w:ascii="Verdana" w:hAnsi="Verdana" w:cs="Arial"/>
                <w:sz w:val="16"/>
                <w:szCs w:val="16"/>
                <w:lang w:val="pl-PL"/>
              </w:rPr>
              <w:t>posiadany</w:t>
            </w:r>
            <w:r w:rsidR="005251EF">
              <w:rPr>
                <w:rFonts w:ascii="Verdana" w:hAnsi="Verdana" w:cs="Arial"/>
                <w:sz w:val="16"/>
                <w:szCs w:val="16"/>
                <w:lang w:val="pl-PL"/>
              </w:rPr>
              <w:t>mi</w:t>
            </w:r>
            <w:r w:rsidRPr="00ED5267">
              <w:rPr>
                <w:rFonts w:ascii="Verdana" w:hAnsi="Verdana" w:cs="Arial"/>
                <w:sz w:val="16"/>
                <w:szCs w:val="16"/>
                <w:lang w:val="pl-PL"/>
              </w:rPr>
              <w:t xml:space="preserve"> akcj</w:t>
            </w:r>
            <w:r w:rsidR="005251EF">
              <w:rPr>
                <w:rFonts w:ascii="Verdana" w:hAnsi="Verdana" w:cs="Arial"/>
                <w:sz w:val="16"/>
                <w:szCs w:val="16"/>
                <w:lang w:val="pl-PL"/>
              </w:rPr>
              <w:t>am</w:t>
            </w:r>
            <w:r w:rsidRPr="00ED5267">
              <w:rPr>
                <w:rFonts w:ascii="Verdana" w:hAnsi="Verdana" w:cs="Arial"/>
                <w:sz w:val="16"/>
                <w:szCs w:val="16"/>
                <w:lang w:val="pl-PL"/>
              </w:rPr>
              <w:t>i (z wyjątkiem Akcji Sprzedawanych) przez określony okres (</w:t>
            </w:r>
            <w:r w:rsidR="001274ED" w:rsidRPr="00ED5267">
              <w:rPr>
                <w:rFonts w:ascii="Verdana" w:hAnsi="Verdana" w:cs="Arial"/>
                <w:sz w:val="16"/>
                <w:szCs w:val="16"/>
                <w:lang w:val="pl-PL"/>
              </w:rPr>
              <w:t>„</w:t>
            </w:r>
            <w:r w:rsidRPr="00ED5267">
              <w:rPr>
                <w:rFonts w:ascii="Verdana" w:hAnsi="Verdana" w:cs="Arial"/>
                <w:b/>
                <w:bCs/>
                <w:sz w:val="16"/>
                <w:szCs w:val="16"/>
                <w:lang w:val="pl-PL"/>
              </w:rPr>
              <w:t>Umowa Ograniczenia Zbywalności</w:t>
            </w:r>
            <w:r w:rsidR="001274ED" w:rsidRPr="00ED5267">
              <w:rPr>
                <w:rFonts w:ascii="Verdana" w:hAnsi="Verdana" w:cs="Arial"/>
                <w:sz w:val="16"/>
                <w:szCs w:val="16"/>
                <w:lang w:val="pl-PL"/>
              </w:rPr>
              <w:t>”</w:t>
            </w:r>
            <w:r w:rsidRPr="00ED5267">
              <w:rPr>
                <w:rFonts w:ascii="Verdana" w:hAnsi="Verdana" w:cs="Arial"/>
                <w:sz w:val="16"/>
                <w:szCs w:val="16"/>
                <w:lang w:val="pl-PL"/>
              </w:rPr>
              <w:t>).</w:t>
            </w:r>
          </w:p>
        </w:tc>
      </w:tr>
      <w:tr w:rsidR="006D2D65" w:rsidRPr="00993078" w14:paraId="18E466D2" w14:textId="77777777" w:rsidTr="00516D86">
        <w:tc>
          <w:tcPr>
            <w:tcW w:w="534" w:type="pct"/>
          </w:tcPr>
          <w:p w14:paraId="39C39C4C"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C.6</w:t>
            </w:r>
          </w:p>
        </w:tc>
        <w:tc>
          <w:tcPr>
            <w:tcW w:w="762" w:type="pct"/>
          </w:tcPr>
          <w:p w14:paraId="204FD8D1"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t>Dopuszczenie do obrotu</w:t>
            </w:r>
            <w:r w:rsidR="005B37E0">
              <w:rPr>
                <w:rFonts w:ascii="Verdana" w:hAnsi="Verdana" w:cs="Arial"/>
                <w:sz w:val="16"/>
                <w:szCs w:val="16"/>
                <w:lang w:val="pl-PL"/>
              </w:rPr>
              <w:t xml:space="preserve"> </w:t>
            </w:r>
            <w:r w:rsidRPr="00ED5267">
              <w:rPr>
                <w:rFonts w:ascii="Verdana" w:hAnsi="Verdana" w:cs="Arial"/>
                <w:sz w:val="16"/>
                <w:szCs w:val="16"/>
                <w:lang w:val="pl-PL"/>
              </w:rPr>
              <w:t>/</w:t>
            </w:r>
            <w:r w:rsidR="005B37E0">
              <w:rPr>
                <w:rFonts w:ascii="Verdana" w:hAnsi="Verdana" w:cs="Arial"/>
                <w:sz w:val="16"/>
                <w:szCs w:val="16"/>
                <w:lang w:val="pl-PL"/>
              </w:rPr>
              <w:t xml:space="preserve"> </w:t>
            </w:r>
            <w:r w:rsidRPr="00ED5267">
              <w:rPr>
                <w:rFonts w:ascii="Verdana" w:hAnsi="Verdana" w:cs="Arial"/>
                <w:sz w:val="16"/>
                <w:szCs w:val="16"/>
                <w:lang w:val="pl-PL"/>
              </w:rPr>
              <w:t>wskazanie rynków regulowanych</w:t>
            </w:r>
          </w:p>
        </w:tc>
        <w:tc>
          <w:tcPr>
            <w:tcW w:w="3704" w:type="pct"/>
          </w:tcPr>
          <w:p w14:paraId="323D8F29" w14:textId="77777777" w:rsidR="006D2D65" w:rsidRPr="00ED5267" w:rsidRDefault="006D2D65" w:rsidP="000C65D1">
            <w:pPr>
              <w:jc w:val="both"/>
              <w:rPr>
                <w:rFonts w:ascii="Verdana" w:hAnsi="Verdana" w:cs="Arial"/>
                <w:color w:val="000000" w:themeColor="text1"/>
                <w:sz w:val="16"/>
                <w:szCs w:val="16"/>
                <w:lang w:val="pl-PL"/>
              </w:rPr>
            </w:pPr>
            <w:r w:rsidRPr="00ED5267">
              <w:rPr>
                <w:rFonts w:ascii="Verdana" w:hAnsi="Verdana" w:cs="Arial"/>
                <w:sz w:val="16"/>
                <w:szCs w:val="16"/>
                <w:lang w:val="pl-PL"/>
              </w:rPr>
              <w:t xml:space="preserve">Wszystkie Akcje Spółki są obecnie notowane na rynku Baltic Secondary List giełdy </w:t>
            </w:r>
            <w:r w:rsidRPr="00ED5267">
              <w:rPr>
                <w:rFonts w:ascii="Verdana" w:hAnsi="Verdana" w:cs="Arial"/>
                <w:color w:val="000000" w:themeColor="text1"/>
                <w:sz w:val="16"/>
                <w:szCs w:val="16"/>
                <w:lang w:val="pl-PL"/>
              </w:rPr>
              <w:t xml:space="preserve">Nasdaq Vilnius oraz na </w:t>
            </w:r>
            <w:r w:rsidR="005B37E0">
              <w:rPr>
                <w:rFonts w:ascii="Verdana" w:hAnsi="Verdana" w:cs="Arial"/>
                <w:color w:val="000000" w:themeColor="text1"/>
                <w:sz w:val="16"/>
                <w:szCs w:val="16"/>
                <w:lang w:val="pl-PL"/>
              </w:rPr>
              <w:t>R</w:t>
            </w:r>
            <w:r w:rsidRPr="00ED5267">
              <w:rPr>
                <w:rFonts w:ascii="Verdana" w:hAnsi="Verdana" w:cs="Arial"/>
                <w:color w:val="000000" w:themeColor="text1"/>
                <w:sz w:val="16"/>
                <w:szCs w:val="16"/>
                <w:lang w:val="pl-PL"/>
              </w:rPr>
              <w:t xml:space="preserve">ynku </w:t>
            </w:r>
            <w:r w:rsidR="005B37E0">
              <w:rPr>
                <w:rFonts w:ascii="Verdana" w:hAnsi="Verdana" w:cs="Arial"/>
                <w:color w:val="000000" w:themeColor="text1"/>
                <w:sz w:val="16"/>
                <w:szCs w:val="16"/>
                <w:lang w:val="pl-PL"/>
              </w:rPr>
              <w:t>R</w:t>
            </w:r>
            <w:r w:rsidR="005B37E0" w:rsidRPr="00ED5267">
              <w:rPr>
                <w:rFonts w:ascii="Verdana" w:hAnsi="Verdana" w:cs="Arial"/>
                <w:color w:val="000000" w:themeColor="text1"/>
                <w:sz w:val="16"/>
                <w:szCs w:val="16"/>
                <w:lang w:val="pl-PL"/>
              </w:rPr>
              <w:t xml:space="preserve">ównoległym </w:t>
            </w:r>
            <w:r w:rsidR="005251EF">
              <w:rPr>
                <w:rFonts w:ascii="Verdana" w:hAnsi="Verdana" w:cs="Arial"/>
                <w:color w:val="000000" w:themeColor="text1"/>
                <w:sz w:val="16"/>
                <w:szCs w:val="16"/>
                <w:lang w:val="pl-PL"/>
              </w:rPr>
              <w:t>GPW</w:t>
            </w:r>
            <w:r w:rsidRPr="00ED5267">
              <w:rPr>
                <w:rFonts w:ascii="Verdana" w:hAnsi="Verdana" w:cs="Arial"/>
                <w:color w:val="000000" w:themeColor="text1"/>
                <w:sz w:val="16"/>
                <w:szCs w:val="16"/>
                <w:lang w:val="pl-PL"/>
              </w:rPr>
              <w:t>.</w:t>
            </w:r>
            <w:r w:rsidR="001274ED" w:rsidRPr="00ED5267">
              <w:rPr>
                <w:rFonts w:ascii="Verdana" w:hAnsi="Verdana" w:cs="Arial"/>
                <w:color w:val="000000" w:themeColor="text1"/>
                <w:sz w:val="16"/>
                <w:szCs w:val="16"/>
                <w:lang w:val="pl-PL"/>
              </w:rPr>
              <w:t xml:space="preserve"> </w:t>
            </w:r>
            <w:r w:rsidRPr="00ED5267">
              <w:rPr>
                <w:rFonts w:ascii="Verdana" w:hAnsi="Verdana" w:cs="Arial"/>
                <w:color w:val="000000" w:themeColor="text1"/>
                <w:sz w:val="16"/>
                <w:szCs w:val="16"/>
                <w:lang w:val="pl-PL"/>
              </w:rPr>
              <w:t xml:space="preserve">Kurs zamknięcia Akcji w dniu </w:t>
            </w:r>
            <w:r w:rsidR="00123FFE">
              <w:rPr>
                <w:rFonts w:ascii="Verdana" w:hAnsi="Verdana" w:cs="Arial"/>
                <w:color w:val="000000" w:themeColor="text1"/>
                <w:sz w:val="16"/>
                <w:szCs w:val="16"/>
                <w:lang w:val="pl-PL"/>
              </w:rPr>
              <w:t>25</w:t>
            </w:r>
            <w:r w:rsidR="00123FFE" w:rsidRPr="00ED5267">
              <w:rPr>
                <w:rFonts w:ascii="Verdana" w:hAnsi="Verdana" w:cs="Arial"/>
                <w:color w:val="000000" w:themeColor="text1"/>
                <w:sz w:val="16"/>
                <w:szCs w:val="16"/>
                <w:lang w:val="pl-PL"/>
              </w:rPr>
              <w:t xml:space="preserve"> </w:t>
            </w:r>
            <w:r w:rsidRPr="00ED5267">
              <w:rPr>
                <w:rFonts w:ascii="Verdana" w:hAnsi="Verdana" w:cs="Arial"/>
                <w:color w:val="000000" w:themeColor="text1"/>
                <w:sz w:val="16"/>
                <w:szCs w:val="16"/>
                <w:lang w:val="pl-PL"/>
              </w:rPr>
              <w:t>czerwca 2018 r. wyniósł 0,</w:t>
            </w:r>
            <w:r w:rsidR="00123FFE" w:rsidRPr="00ED5267">
              <w:rPr>
                <w:rFonts w:ascii="Verdana" w:hAnsi="Verdana" w:cs="Arial"/>
                <w:color w:val="000000" w:themeColor="text1"/>
                <w:sz w:val="16"/>
                <w:szCs w:val="16"/>
                <w:lang w:val="pl-PL"/>
              </w:rPr>
              <w:t>4</w:t>
            </w:r>
            <w:r w:rsidR="00123FFE">
              <w:rPr>
                <w:rFonts w:ascii="Verdana" w:hAnsi="Verdana" w:cs="Arial"/>
                <w:color w:val="000000" w:themeColor="text1"/>
                <w:sz w:val="16"/>
                <w:szCs w:val="16"/>
                <w:lang w:val="pl-PL"/>
              </w:rPr>
              <w:t>88</w:t>
            </w:r>
            <w:r w:rsidR="00123FFE" w:rsidRPr="00ED5267">
              <w:rPr>
                <w:rFonts w:ascii="Verdana" w:hAnsi="Verdana" w:cs="Arial"/>
                <w:color w:val="000000" w:themeColor="text1"/>
                <w:sz w:val="16"/>
                <w:szCs w:val="16"/>
                <w:lang w:val="pl-PL"/>
              </w:rPr>
              <w:t xml:space="preserve"> </w:t>
            </w:r>
            <w:r w:rsidRPr="00ED5267">
              <w:rPr>
                <w:rFonts w:ascii="Verdana" w:hAnsi="Verdana" w:cs="Arial"/>
                <w:color w:val="000000" w:themeColor="text1"/>
                <w:sz w:val="16"/>
                <w:szCs w:val="16"/>
                <w:lang w:val="pl-PL"/>
              </w:rPr>
              <w:t xml:space="preserve">EUR na giełdzie </w:t>
            </w:r>
            <w:r w:rsidRPr="00ED5267">
              <w:rPr>
                <w:rFonts w:ascii="Verdana" w:hAnsi="Verdana" w:cs="Arial"/>
                <w:sz w:val="16"/>
                <w:szCs w:val="16"/>
                <w:lang w:val="pl-PL"/>
              </w:rPr>
              <w:t>Nasdaq Vilnius</w:t>
            </w:r>
            <w:r w:rsidRPr="00ED5267">
              <w:rPr>
                <w:rFonts w:ascii="Verdana" w:hAnsi="Verdana" w:cs="Arial"/>
                <w:color w:val="000000" w:themeColor="text1"/>
                <w:sz w:val="16"/>
                <w:szCs w:val="16"/>
                <w:lang w:val="pl-PL"/>
              </w:rPr>
              <w:t xml:space="preserve"> oraz 1,64 PLN na GPW. Spółka nie emitowała żadnych innych papierów wartościowych i/lub żadne inne papiery wartościowe Spółki nie zostały dopuszczone do obrotu na </w:t>
            </w:r>
            <w:r w:rsidR="005B37E0">
              <w:rPr>
                <w:rFonts w:ascii="Verdana" w:hAnsi="Verdana" w:cs="Arial"/>
                <w:color w:val="000000" w:themeColor="text1"/>
                <w:sz w:val="16"/>
                <w:szCs w:val="16"/>
                <w:lang w:val="pl-PL"/>
              </w:rPr>
              <w:t xml:space="preserve">jakimkolwiek </w:t>
            </w:r>
            <w:r w:rsidRPr="00ED5267">
              <w:rPr>
                <w:rFonts w:ascii="Verdana" w:hAnsi="Verdana" w:cs="Arial"/>
                <w:color w:val="000000" w:themeColor="text1"/>
                <w:sz w:val="16"/>
                <w:szCs w:val="16"/>
                <w:lang w:val="pl-PL"/>
              </w:rPr>
              <w:t xml:space="preserve">rynku regulowanym. </w:t>
            </w:r>
          </w:p>
          <w:p w14:paraId="7EA9EB70" w14:textId="77777777" w:rsidR="006D2D65" w:rsidRPr="00ED5267" w:rsidRDefault="006D2D65" w:rsidP="000C65D1">
            <w:pPr>
              <w:jc w:val="both"/>
              <w:rPr>
                <w:rFonts w:ascii="Verdana" w:hAnsi="Verdana" w:cs="Arial"/>
                <w:color w:val="000000" w:themeColor="text1"/>
                <w:sz w:val="16"/>
                <w:szCs w:val="16"/>
                <w:lang w:val="pl-PL"/>
              </w:rPr>
            </w:pPr>
          </w:p>
          <w:p w14:paraId="57BA15D5" w14:textId="77777777" w:rsidR="006D2D65" w:rsidRPr="00ED5267" w:rsidRDefault="006D2D65" w:rsidP="00F8553E">
            <w:pPr>
              <w:jc w:val="both"/>
              <w:rPr>
                <w:rFonts w:ascii="Verdana" w:hAnsi="Verdana"/>
                <w:color w:val="44546A" w:themeColor="text2"/>
                <w:sz w:val="16"/>
                <w:szCs w:val="16"/>
                <w:lang w:val="pl-PL"/>
              </w:rPr>
            </w:pPr>
            <w:r w:rsidRPr="00ED5267">
              <w:rPr>
                <w:rFonts w:ascii="Verdana" w:hAnsi="Verdana" w:cs="Arial"/>
                <w:sz w:val="16"/>
                <w:szCs w:val="16"/>
                <w:lang w:val="pl-PL"/>
              </w:rPr>
              <w:t>Zamiarem Emitenta jest, aby po pomyślnym przeprowadzeniu Oferty wszystki</w:t>
            </w:r>
            <w:r w:rsidR="005B37E0">
              <w:rPr>
                <w:rFonts w:ascii="Verdana" w:hAnsi="Verdana" w:cs="Arial"/>
                <w:sz w:val="16"/>
                <w:szCs w:val="16"/>
                <w:lang w:val="pl-PL"/>
              </w:rPr>
              <w:t>ch</w:t>
            </w:r>
            <w:r w:rsidRPr="00ED5267">
              <w:rPr>
                <w:rFonts w:ascii="Verdana" w:hAnsi="Verdana" w:cs="Arial"/>
                <w:sz w:val="16"/>
                <w:szCs w:val="16"/>
                <w:lang w:val="pl-PL"/>
              </w:rPr>
              <w:t xml:space="preserve"> Akcj</w:t>
            </w:r>
            <w:r w:rsidR="005B37E0">
              <w:rPr>
                <w:rFonts w:ascii="Verdana" w:hAnsi="Verdana" w:cs="Arial"/>
                <w:sz w:val="16"/>
                <w:szCs w:val="16"/>
                <w:lang w:val="pl-PL"/>
              </w:rPr>
              <w:t>i</w:t>
            </w:r>
            <w:r w:rsidRPr="00ED5267">
              <w:rPr>
                <w:rFonts w:ascii="Verdana" w:hAnsi="Verdana" w:cs="Arial"/>
                <w:sz w:val="16"/>
                <w:szCs w:val="16"/>
                <w:lang w:val="pl-PL"/>
              </w:rPr>
              <w:t xml:space="preserve"> (w tym Akcj</w:t>
            </w:r>
            <w:r w:rsidR="005B37E0">
              <w:rPr>
                <w:rFonts w:ascii="Verdana" w:hAnsi="Verdana" w:cs="Arial"/>
                <w:sz w:val="16"/>
                <w:szCs w:val="16"/>
                <w:lang w:val="pl-PL"/>
              </w:rPr>
              <w:t>i</w:t>
            </w:r>
            <w:r w:rsidRPr="00ED5267">
              <w:rPr>
                <w:rFonts w:ascii="Verdana" w:hAnsi="Verdana" w:cs="Arial"/>
                <w:sz w:val="16"/>
                <w:szCs w:val="16"/>
                <w:lang w:val="pl-PL"/>
              </w:rPr>
              <w:t xml:space="preserve"> Nowej Emisji) były </w:t>
            </w:r>
            <w:r w:rsidR="005B37E0">
              <w:rPr>
                <w:rFonts w:ascii="Verdana" w:hAnsi="Verdana" w:cs="Arial"/>
                <w:sz w:val="16"/>
                <w:szCs w:val="16"/>
                <w:lang w:val="pl-PL"/>
              </w:rPr>
              <w:t xml:space="preserve">one </w:t>
            </w:r>
            <w:r w:rsidRPr="00ED5267">
              <w:rPr>
                <w:rFonts w:ascii="Verdana" w:hAnsi="Verdana" w:cs="Arial"/>
                <w:sz w:val="16"/>
                <w:szCs w:val="16"/>
                <w:lang w:val="pl-PL"/>
              </w:rPr>
              <w:t xml:space="preserve">notowane na rynku Baltic Main List giełdy </w:t>
            </w:r>
            <w:r w:rsidRPr="00ED5267">
              <w:rPr>
                <w:rFonts w:ascii="Verdana" w:hAnsi="Verdana" w:cs="Arial"/>
                <w:sz w:val="16"/>
                <w:szCs w:val="16"/>
                <w:lang w:val="pl-PL"/>
              </w:rPr>
              <w:lastRenderedPageBreak/>
              <w:t>Nasdaq Vilnius, a nie jak dotychczas na rynku Baltic Secondary List. W tym celu</w:t>
            </w:r>
            <w:r w:rsidRPr="00ED5267">
              <w:rPr>
                <w:rFonts w:ascii="Verdana" w:hAnsi="Verdana" w:cs="Arial"/>
                <w:color w:val="000000" w:themeColor="text1"/>
                <w:sz w:val="16"/>
                <w:szCs w:val="16"/>
                <w:lang w:val="pl-PL"/>
              </w:rPr>
              <w:t xml:space="preserve"> Emitent złożył do Nasdaq Vilnius wniosek o warunkowe dopuszczenie Akcji Nowej Emisji do obrotu na </w:t>
            </w:r>
            <w:r w:rsidR="005B37E0">
              <w:rPr>
                <w:rFonts w:ascii="Verdana" w:hAnsi="Verdana" w:cs="Arial"/>
                <w:color w:val="000000" w:themeColor="text1"/>
                <w:sz w:val="16"/>
                <w:szCs w:val="16"/>
                <w:lang w:val="pl-PL"/>
              </w:rPr>
              <w:t xml:space="preserve">rynku </w:t>
            </w:r>
            <w:r w:rsidRPr="00ED5267">
              <w:rPr>
                <w:rFonts w:ascii="Verdana" w:hAnsi="Verdana" w:cs="Arial"/>
                <w:color w:val="000000" w:themeColor="text1"/>
                <w:sz w:val="16"/>
                <w:szCs w:val="16"/>
                <w:lang w:val="pl-PL"/>
              </w:rPr>
              <w:t xml:space="preserve">Baltic Main List giełdy Nasdaq Vilnius oraz przeniesienie wszystkich istniejących Akcji (w tym Akcji Sprzedawanych) z rynku Baltic Secondary List na rynek Baltic Main List. </w:t>
            </w:r>
            <w:r w:rsidR="00123FFE">
              <w:rPr>
                <w:rFonts w:ascii="Verdana" w:hAnsi="Verdana" w:cs="Arial"/>
                <w:color w:val="000000" w:themeColor="text1"/>
                <w:sz w:val="16"/>
                <w:szCs w:val="16"/>
                <w:lang w:val="pl-PL"/>
              </w:rPr>
              <w:t xml:space="preserve">W dniu 26 czerwca 2018 zarząd giełdy Nasdaq Vilnius podjął odpowiednią decyzję w powyższym zakresie i </w:t>
            </w:r>
            <w:r w:rsidR="00F8553E">
              <w:rPr>
                <w:rFonts w:ascii="Verdana" w:hAnsi="Verdana" w:cs="Arial"/>
                <w:color w:val="000000" w:themeColor="text1"/>
                <w:sz w:val="16"/>
                <w:szCs w:val="16"/>
                <w:lang w:val="pl-PL"/>
              </w:rPr>
              <w:t>postanowił</w:t>
            </w:r>
            <w:r w:rsidR="00123FFE">
              <w:rPr>
                <w:rFonts w:ascii="Verdana" w:hAnsi="Verdana" w:cs="Arial"/>
                <w:color w:val="000000" w:themeColor="text1"/>
                <w:sz w:val="16"/>
                <w:szCs w:val="16"/>
                <w:lang w:val="pl-PL"/>
              </w:rPr>
              <w:t xml:space="preserve">, że następujące warunki muszą zostać spełnione przed dniem 30 września 2018 r., aby </w:t>
            </w:r>
            <w:r w:rsidRPr="00ED5267">
              <w:rPr>
                <w:rFonts w:ascii="Verdana" w:hAnsi="Verdana" w:cs="Arial"/>
                <w:color w:val="000000" w:themeColor="text1"/>
                <w:sz w:val="16"/>
                <w:szCs w:val="16"/>
                <w:lang w:val="pl-PL"/>
              </w:rPr>
              <w:t>Akcj</w:t>
            </w:r>
            <w:r w:rsidR="00123FFE">
              <w:rPr>
                <w:rFonts w:ascii="Verdana" w:hAnsi="Verdana" w:cs="Arial"/>
                <w:color w:val="000000" w:themeColor="text1"/>
                <w:sz w:val="16"/>
                <w:szCs w:val="16"/>
                <w:lang w:val="pl-PL"/>
              </w:rPr>
              <w:t>e</w:t>
            </w:r>
            <w:r w:rsidRPr="00ED5267">
              <w:rPr>
                <w:rFonts w:ascii="Verdana" w:hAnsi="Verdana" w:cs="Arial"/>
                <w:color w:val="000000" w:themeColor="text1"/>
                <w:sz w:val="16"/>
                <w:szCs w:val="16"/>
                <w:lang w:val="pl-PL"/>
              </w:rPr>
              <w:t xml:space="preserve"> Nowej Emisji</w:t>
            </w:r>
            <w:r w:rsidR="00123FFE">
              <w:rPr>
                <w:rFonts w:ascii="Verdana" w:hAnsi="Verdana" w:cs="Arial"/>
                <w:color w:val="000000" w:themeColor="text1"/>
                <w:sz w:val="16"/>
                <w:szCs w:val="16"/>
                <w:lang w:val="pl-PL"/>
              </w:rPr>
              <w:t xml:space="preserve"> były wprowadzone</w:t>
            </w:r>
            <w:r w:rsidRPr="00ED5267">
              <w:rPr>
                <w:rFonts w:ascii="Verdana" w:hAnsi="Verdana" w:cs="Arial"/>
                <w:color w:val="000000" w:themeColor="text1"/>
                <w:sz w:val="16"/>
                <w:szCs w:val="16"/>
                <w:lang w:val="pl-PL"/>
              </w:rPr>
              <w:t xml:space="preserve"> </w:t>
            </w:r>
            <w:r w:rsidR="005B37E0">
              <w:rPr>
                <w:rFonts w:ascii="Verdana" w:hAnsi="Verdana" w:cs="Arial"/>
                <w:color w:val="000000" w:themeColor="text1"/>
                <w:sz w:val="16"/>
                <w:szCs w:val="16"/>
                <w:lang w:val="pl-PL"/>
              </w:rPr>
              <w:t>na rynek</w:t>
            </w:r>
            <w:r w:rsidRPr="00ED5267">
              <w:rPr>
                <w:rFonts w:ascii="Verdana" w:hAnsi="Verdana" w:cs="Arial"/>
                <w:color w:val="000000" w:themeColor="text1"/>
                <w:sz w:val="16"/>
                <w:szCs w:val="16"/>
                <w:lang w:val="pl-PL"/>
              </w:rPr>
              <w:t xml:space="preserve"> Main List giełdy Nasdaq Vilnius (</w:t>
            </w:r>
            <w:r w:rsidR="00F8553E">
              <w:rPr>
                <w:rFonts w:ascii="Verdana" w:hAnsi="Verdana" w:cs="Arial"/>
                <w:color w:val="000000" w:themeColor="text1"/>
                <w:sz w:val="16"/>
                <w:szCs w:val="16"/>
                <w:lang w:val="pl-PL"/>
              </w:rPr>
              <w:t xml:space="preserve">a istniejące </w:t>
            </w:r>
            <w:r w:rsidRPr="00ED5267">
              <w:rPr>
                <w:rFonts w:ascii="Verdana" w:hAnsi="Verdana" w:cs="Arial"/>
                <w:color w:val="000000" w:themeColor="text1"/>
                <w:sz w:val="16"/>
                <w:szCs w:val="16"/>
                <w:lang w:val="pl-PL"/>
              </w:rPr>
              <w:t>Akcj</w:t>
            </w:r>
            <w:r w:rsidR="00F8553E">
              <w:rPr>
                <w:rFonts w:ascii="Verdana" w:hAnsi="Verdana" w:cs="Arial"/>
                <w:color w:val="000000" w:themeColor="text1"/>
                <w:sz w:val="16"/>
                <w:szCs w:val="16"/>
                <w:lang w:val="pl-PL"/>
              </w:rPr>
              <w:t>e przeniesione</w:t>
            </w:r>
            <w:r w:rsidRPr="00ED5267">
              <w:rPr>
                <w:rFonts w:ascii="Verdana" w:hAnsi="Verdana" w:cs="Arial"/>
                <w:color w:val="000000" w:themeColor="text1"/>
                <w:sz w:val="16"/>
                <w:szCs w:val="16"/>
                <w:lang w:val="pl-PL"/>
              </w:rPr>
              <w:t xml:space="preserve"> na ten rynek)</w:t>
            </w:r>
            <w:r w:rsidR="00123FFE">
              <w:rPr>
                <w:rFonts w:ascii="Verdana" w:hAnsi="Verdana" w:cs="Arial"/>
                <w:color w:val="000000" w:themeColor="text1"/>
                <w:sz w:val="16"/>
                <w:szCs w:val="16"/>
                <w:lang w:val="pl-PL"/>
              </w:rPr>
              <w:t xml:space="preserve">: (a) publiczna dystrybucja </w:t>
            </w:r>
            <w:r w:rsidRPr="00ED5267">
              <w:rPr>
                <w:rFonts w:ascii="Verdana" w:hAnsi="Verdana" w:cs="Arial"/>
                <w:color w:val="000000" w:themeColor="text1"/>
                <w:sz w:val="16"/>
                <w:szCs w:val="16"/>
                <w:lang w:val="pl-PL"/>
              </w:rPr>
              <w:t xml:space="preserve">Akcji z zachowaniem </w:t>
            </w:r>
            <w:r w:rsidR="00F6076D" w:rsidRPr="00ED5267">
              <w:rPr>
                <w:rFonts w:ascii="Verdana" w:hAnsi="Verdana" w:cs="Arial"/>
                <w:color w:val="000000" w:themeColor="text1"/>
                <w:sz w:val="16"/>
                <w:szCs w:val="16"/>
                <w:lang w:val="pl-PL"/>
              </w:rPr>
              <w:t>wymog</w:t>
            </w:r>
            <w:r w:rsidR="00F6076D">
              <w:rPr>
                <w:rFonts w:ascii="Verdana" w:hAnsi="Verdana" w:cs="Arial"/>
                <w:color w:val="000000" w:themeColor="text1"/>
                <w:sz w:val="16"/>
                <w:szCs w:val="16"/>
                <w:lang w:val="pl-PL"/>
              </w:rPr>
              <w:t>u</w:t>
            </w:r>
            <w:r w:rsidR="00F6076D" w:rsidRPr="00ED5267">
              <w:rPr>
                <w:rFonts w:ascii="Verdana" w:hAnsi="Verdana" w:cs="Arial"/>
                <w:color w:val="000000" w:themeColor="text1"/>
                <w:sz w:val="16"/>
                <w:szCs w:val="16"/>
                <w:lang w:val="pl-PL"/>
              </w:rPr>
              <w:t xml:space="preserve"> określon</w:t>
            </w:r>
            <w:r w:rsidR="00F6076D">
              <w:rPr>
                <w:rFonts w:ascii="Verdana" w:hAnsi="Verdana" w:cs="Arial"/>
                <w:color w:val="000000" w:themeColor="text1"/>
                <w:sz w:val="16"/>
                <w:szCs w:val="16"/>
                <w:lang w:val="pl-PL"/>
              </w:rPr>
              <w:t>ego</w:t>
            </w:r>
            <w:r w:rsidR="00F6076D" w:rsidRPr="00ED5267">
              <w:rPr>
                <w:rFonts w:ascii="Verdana" w:hAnsi="Verdana" w:cs="Arial"/>
                <w:color w:val="000000" w:themeColor="text1"/>
                <w:sz w:val="16"/>
                <w:szCs w:val="16"/>
                <w:lang w:val="pl-PL"/>
              </w:rPr>
              <w:t xml:space="preserve"> </w:t>
            </w:r>
            <w:r w:rsidRPr="00ED5267">
              <w:rPr>
                <w:rFonts w:ascii="Verdana" w:hAnsi="Verdana" w:cs="Arial"/>
                <w:color w:val="000000" w:themeColor="text1"/>
                <w:sz w:val="16"/>
                <w:szCs w:val="16"/>
                <w:lang w:val="pl-PL"/>
              </w:rPr>
              <w:t xml:space="preserve">w Regulaminie giełdy Nasdaq Vilnius, w tym </w:t>
            </w:r>
            <w:r w:rsidR="00F8553E">
              <w:rPr>
                <w:rFonts w:ascii="Verdana" w:hAnsi="Verdana" w:cs="Arial"/>
                <w:color w:val="000000" w:themeColor="text1"/>
                <w:sz w:val="16"/>
                <w:szCs w:val="16"/>
                <w:lang w:val="pl-PL"/>
              </w:rPr>
              <w:t xml:space="preserve">spełnienie </w:t>
            </w:r>
            <w:r w:rsidRPr="00ED5267">
              <w:rPr>
                <w:rFonts w:ascii="Verdana" w:hAnsi="Verdana" w:cs="Arial"/>
                <w:color w:val="000000" w:themeColor="text1"/>
                <w:sz w:val="16"/>
                <w:szCs w:val="16"/>
                <w:lang w:val="pl-PL"/>
              </w:rPr>
              <w:t>wy</w:t>
            </w:r>
            <w:r w:rsidR="00F8553E">
              <w:rPr>
                <w:rFonts w:ascii="Verdana" w:hAnsi="Verdana" w:cs="Arial"/>
                <w:color w:val="000000" w:themeColor="text1"/>
                <w:sz w:val="16"/>
                <w:szCs w:val="16"/>
                <w:lang w:val="pl-PL"/>
              </w:rPr>
              <w:t>mogu</w:t>
            </w:r>
            <w:r w:rsidRPr="00ED5267">
              <w:rPr>
                <w:rFonts w:ascii="Verdana" w:hAnsi="Verdana" w:cs="Arial"/>
                <w:color w:val="000000" w:themeColor="text1"/>
                <w:sz w:val="16"/>
                <w:szCs w:val="16"/>
                <w:lang w:val="pl-PL"/>
              </w:rPr>
              <w:t xml:space="preserve"> dotycząc</w:t>
            </w:r>
            <w:r w:rsidR="00F8553E">
              <w:rPr>
                <w:rFonts w:ascii="Verdana" w:hAnsi="Verdana" w:cs="Arial"/>
                <w:color w:val="000000" w:themeColor="text1"/>
                <w:sz w:val="16"/>
                <w:szCs w:val="16"/>
                <w:lang w:val="pl-PL"/>
              </w:rPr>
              <w:t>ego</w:t>
            </w:r>
            <w:r w:rsidRPr="00ED5267">
              <w:rPr>
                <w:rFonts w:ascii="Verdana" w:hAnsi="Verdana" w:cs="Arial"/>
                <w:color w:val="000000" w:themeColor="text1"/>
                <w:sz w:val="16"/>
                <w:szCs w:val="16"/>
                <w:lang w:val="pl-PL"/>
              </w:rPr>
              <w:t xml:space="preserve"> określone</w:t>
            </w:r>
            <w:r w:rsidR="00A345BD">
              <w:rPr>
                <w:rFonts w:ascii="Verdana" w:hAnsi="Verdana" w:cs="Arial"/>
                <w:color w:val="000000" w:themeColor="text1"/>
                <w:sz w:val="16"/>
                <w:szCs w:val="16"/>
                <w:lang w:val="pl-PL"/>
              </w:rPr>
              <w:t>go rozproszenia</w:t>
            </w:r>
            <w:r w:rsidRPr="00ED5267">
              <w:rPr>
                <w:rFonts w:ascii="Verdana" w:hAnsi="Verdana" w:cs="Arial"/>
                <w:color w:val="000000" w:themeColor="text1"/>
                <w:sz w:val="16"/>
                <w:szCs w:val="16"/>
                <w:lang w:val="pl-PL"/>
              </w:rPr>
              <w:t xml:space="preserve"> </w:t>
            </w:r>
            <w:r w:rsidR="00F8553E">
              <w:rPr>
                <w:rFonts w:ascii="Verdana" w:hAnsi="Verdana" w:cs="Arial"/>
                <w:color w:val="000000" w:themeColor="text1"/>
                <w:sz w:val="16"/>
                <w:szCs w:val="16"/>
                <w:lang w:val="pl-PL"/>
              </w:rPr>
              <w:t>posiadanych A</w:t>
            </w:r>
            <w:r w:rsidR="00F8553E" w:rsidRPr="00ED5267">
              <w:rPr>
                <w:rFonts w:ascii="Verdana" w:hAnsi="Verdana" w:cs="Arial"/>
                <w:color w:val="000000" w:themeColor="text1"/>
                <w:sz w:val="16"/>
                <w:szCs w:val="16"/>
                <w:lang w:val="pl-PL"/>
              </w:rPr>
              <w:t xml:space="preserve">kcji </w:t>
            </w:r>
            <w:r w:rsidR="00A345BD" w:rsidRPr="00A345BD">
              <w:rPr>
                <w:rFonts w:ascii="Verdana" w:hAnsi="Verdana" w:cs="Arial"/>
                <w:i/>
                <w:color w:val="000000" w:themeColor="text1"/>
                <w:sz w:val="16"/>
                <w:szCs w:val="16"/>
                <w:lang w:val="pl-PL"/>
              </w:rPr>
              <w:t>(free float)</w:t>
            </w:r>
            <w:r w:rsidR="00F6076D">
              <w:rPr>
                <w:rFonts w:ascii="Verdana" w:hAnsi="Verdana" w:cs="Arial"/>
                <w:color w:val="000000" w:themeColor="text1"/>
                <w:sz w:val="16"/>
                <w:szCs w:val="16"/>
                <w:lang w:val="pl-PL"/>
              </w:rPr>
              <w:t xml:space="preserve">, (b) prezentacja </w:t>
            </w:r>
            <w:r w:rsidR="00F8553E">
              <w:rPr>
                <w:rFonts w:ascii="Verdana" w:hAnsi="Verdana" w:cs="Arial"/>
                <w:color w:val="000000" w:themeColor="text1"/>
                <w:sz w:val="16"/>
                <w:szCs w:val="16"/>
                <w:lang w:val="pl-PL"/>
              </w:rPr>
              <w:t xml:space="preserve">raportu </w:t>
            </w:r>
            <w:r w:rsidR="00F6076D">
              <w:rPr>
                <w:rFonts w:ascii="Verdana" w:hAnsi="Verdana" w:cs="Arial"/>
                <w:color w:val="000000" w:themeColor="text1"/>
                <w:sz w:val="16"/>
                <w:szCs w:val="16"/>
                <w:lang w:val="pl-PL"/>
              </w:rPr>
              <w:t xml:space="preserve">giełdzie Nasdaq Vilnius </w:t>
            </w:r>
            <w:r w:rsidR="00F8553E">
              <w:rPr>
                <w:rFonts w:ascii="Verdana" w:hAnsi="Verdana" w:cs="Arial"/>
                <w:color w:val="000000" w:themeColor="text1"/>
                <w:sz w:val="16"/>
                <w:szCs w:val="16"/>
                <w:lang w:val="pl-PL"/>
              </w:rPr>
              <w:t xml:space="preserve">przez Spółkę </w:t>
            </w:r>
            <w:r w:rsidR="00F6076D">
              <w:rPr>
                <w:rFonts w:ascii="Verdana" w:hAnsi="Verdana" w:cs="Arial"/>
                <w:color w:val="000000" w:themeColor="text1"/>
                <w:sz w:val="16"/>
                <w:szCs w:val="16"/>
                <w:lang w:val="pl-PL"/>
              </w:rPr>
              <w:t xml:space="preserve">dotyczącego </w:t>
            </w:r>
            <w:r w:rsidR="00F8553E">
              <w:rPr>
                <w:rFonts w:ascii="Verdana" w:hAnsi="Verdana" w:cs="Arial"/>
                <w:color w:val="000000" w:themeColor="text1"/>
                <w:sz w:val="16"/>
                <w:szCs w:val="16"/>
                <w:lang w:val="pl-PL"/>
              </w:rPr>
              <w:t>spełnienia</w:t>
            </w:r>
            <w:r w:rsidR="00F6076D">
              <w:rPr>
                <w:rFonts w:ascii="Verdana" w:hAnsi="Verdana" w:cs="Arial"/>
                <w:color w:val="000000" w:themeColor="text1"/>
                <w:sz w:val="16"/>
                <w:szCs w:val="16"/>
                <w:lang w:val="pl-PL"/>
              </w:rPr>
              <w:t xml:space="preserve"> powyższego wymogu oraz podjętej decyzji przez zarząd giełdy Nasdaq Vilnius</w:t>
            </w:r>
            <w:r w:rsidR="004967F4">
              <w:rPr>
                <w:rFonts w:ascii="Verdana" w:hAnsi="Verdana" w:cs="Arial"/>
                <w:color w:val="000000" w:themeColor="text1"/>
                <w:sz w:val="16"/>
                <w:szCs w:val="16"/>
                <w:lang w:val="pl-PL"/>
              </w:rPr>
              <w:t xml:space="preserve"> potwierdzającego</w:t>
            </w:r>
            <w:r w:rsidR="00F6076D">
              <w:rPr>
                <w:rFonts w:ascii="Verdana" w:hAnsi="Verdana" w:cs="Arial"/>
                <w:color w:val="000000" w:themeColor="text1"/>
                <w:sz w:val="16"/>
                <w:szCs w:val="16"/>
                <w:lang w:val="pl-PL"/>
              </w:rPr>
              <w:t>, że Emitent i jego instrumenty finansowe spełniają wymagane wymogi określone w Regulaminie</w:t>
            </w:r>
            <w:r w:rsidRPr="00ED5267">
              <w:rPr>
                <w:rFonts w:ascii="Verdana" w:hAnsi="Verdana" w:cs="Arial"/>
                <w:color w:val="000000" w:themeColor="text1"/>
                <w:sz w:val="16"/>
                <w:szCs w:val="16"/>
                <w:lang w:val="pl-PL"/>
              </w:rPr>
              <w:t>.</w:t>
            </w:r>
            <w:r w:rsidR="001274ED" w:rsidRPr="00ED5267">
              <w:rPr>
                <w:rFonts w:ascii="Verdana" w:hAnsi="Verdana" w:cs="Arial"/>
                <w:color w:val="000000" w:themeColor="text1"/>
                <w:sz w:val="16"/>
                <w:szCs w:val="16"/>
                <w:lang w:val="pl-PL"/>
              </w:rPr>
              <w:t xml:space="preserve"> </w:t>
            </w:r>
            <w:r w:rsidRPr="00ED5267">
              <w:rPr>
                <w:rFonts w:ascii="Verdana" w:hAnsi="Verdana" w:cs="Arial"/>
                <w:color w:val="000000" w:themeColor="text1"/>
                <w:sz w:val="16"/>
                <w:szCs w:val="16"/>
                <w:lang w:val="pl-PL"/>
              </w:rPr>
              <w:t>Emitent przewiduje, że obrót Akcjami Nowej Emisji na GPW i Nasdaq Vilnius rozpocznie się około 3 sierpnia 2018 r.</w:t>
            </w:r>
          </w:p>
        </w:tc>
      </w:tr>
      <w:tr w:rsidR="006D2D65" w:rsidRPr="00993078" w14:paraId="40EC84F3" w14:textId="77777777" w:rsidTr="00516D86">
        <w:tc>
          <w:tcPr>
            <w:tcW w:w="534" w:type="pct"/>
            <w:tcBorders>
              <w:bottom w:val="single" w:sz="4" w:space="0" w:color="808080"/>
            </w:tcBorders>
          </w:tcPr>
          <w:p w14:paraId="0D4942FC"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lastRenderedPageBreak/>
              <w:t>C.7</w:t>
            </w:r>
          </w:p>
        </w:tc>
        <w:tc>
          <w:tcPr>
            <w:tcW w:w="762" w:type="pct"/>
            <w:tcBorders>
              <w:bottom w:val="single" w:sz="4" w:space="0" w:color="808080"/>
            </w:tcBorders>
          </w:tcPr>
          <w:p w14:paraId="4E9B75F8"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Polityka w zakresie wypłaty dywidendy</w:t>
            </w:r>
          </w:p>
        </w:tc>
        <w:tc>
          <w:tcPr>
            <w:tcW w:w="3704" w:type="pct"/>
            <w:tcBorders>
              <w:bottom w:val="single" w:sz="4" w:space="0" w:color="808080"/>
            </w:tcBorders>
          </w:tcPr>
          <w:p w14:paraId="3D097C51"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Spółka nie posiada zatwierdzonej polityki wypłaty dywidendy i nie obowiązują w tym zakresie żadne ograniczenia. Decyzje w sprawie wypłaty dywidendy na rzecz akcjonariuszy podejmuje Walne Zgromadzenie. Prawo przedstawienia projektu uchwały w tej sprawie zasadniczo przysługuje Zarządowi, Radzie Nadzorczej i akcjonariuszom posiadającym </w:t>
            </w:r>
            <w:r w:rsidR="00E25303">
              <w:rPr>
                <w:rFonts w:ascii="Verdana" w:hAnsi="Verdana"/>
                <w:sz w:val="16"/>
                <w:szCs w:val="16"/>
                <w:lang w:val="pl-PL"/>
              </w:rPr>
              <w:t>nie mniej niż</w:t>
            </w:r>
            <w:r w:rsidR="00E25303" w:rsidRPr="00ED5267">
              <w:rPr>
                <w:rFonts w:ascii="Verdana" w:hAnsi="Verdana"/>
                <w:sz w:val="16"/>
                <w:szCs w:val="16"/>
                <w:lang w:val="pl-PL"/>
              </w:rPr>
              <w:t xml:space="preserve"> </w:t>
            </w:r>
            <w:r w:rsidRPr="00ED5267">
              <w:rPr>
                <w:rFonts w:ascii="Verdana" w:hAnsi="Verdana"/>
                <w:sz w:val="16"/>
                <w:szCs w:val="16"/>
                <w:lang w:val="pl-PL"/>
              </w:rPr>
              <w:t xml:space="preserve">1/20 </w:t>
            </w:r>
            <w:r w:rsidR="00E25303">
              <w:rPr>
                <w:rFonts w:ascii="Verdana" w:hAnsi="Verdana"/>
                <w:sz w:val="16"/>
                <w:szCs w:val="16"/>
                <w:lang w:val="pl-PL"/>
              </w:rPr>
              <w:t xml:space="preserve">akcji </w:t>
            </w:r>
            <w:r w:rsidRPr="00ED5267">
              <w:rPr>
                <w:rFonts w:ascii="Verdana" w:hAnsi="Verdana"/>
                <w:sz w:val="16"/>
                <w:szCs w:val="16"/>
                <w:lang w:val="pl-PL"/>
              </w:rPr>
              <w:t>i głosów na Walnym Zgromadzeniu. W zależności od występującego w danym czasie zadłużenia finansowego, może być również wymagana zgoda banków.</w:t>
            </w:r>
          </w:p>
          <w:p w14:paraId="2FF3055F" w14:textId="77777777" w:rsidR="006D2D65" w:rsidRPr="00ED5267" w:rsidRDefault="006D2D65" w:rsidP="000C65D1">
            <w:pPr>
              <w:jc w:val="both"/>
              <w:rPr>
                <w:rFonts w:ascii="Verdana" w:hAnsi="Verdana"/>
                <w:sz w:val="16"/>
                <w:szCs w:val="16"/>
                <w:lang w:val="pl-PL"/>
              </w:rPr>
            </w:pPr>
          </w:p>
          <w:p w14:paraId="1921CE1A" w14:textId="77777777" w:rsidR="006D2D65" w:rsidRPr="00ED5267" w:rsidRDefault="006D2D65" w:rsidP="00017D6C">
            <w:pPr>
              <w:jc w:val="both"/>
              <w:rPr>
                <w:rFonts w:ascii="Verdana" w:hAnsi="Verdana"/>
                <w:sz w:val="16"/>
                <w:szCs w:val="16"/>
                <w:lang w:val="pl-PL"/>
              </w:rPr>
            </w:pPr>
            <w:r w:rsidRPr="00ED5267">
              <w:rPr>
                <w:rFonts w:ascii="Verdana" w:hAnsi="Verdana"/>
                <w:sz w:val="16"/>
                <w:szCs w:val="16"/>
                <w:lang w:val="pl-PL"/>
              </w:rPr>
              <w:t xml:space="preserve">Obecnie priorytetem w wykorzystaniu generowanych zysków jest umożliwienie rozwoju Spółki, nie zaś wypłata dywidendy. W ciągu ostatnich trzech lat Spółka nie wypłacała dywidendy. Jednakże Spółka nie wyklucza możliwości wypłaty dywidendy w przyszłości, co będzie uzależnione od jej wyników finansowych, przepływów pieniężnych, sytuacji finansowej, zapotrzebowania na kapitał i wyników realizowanych obecnie inwestycji. </w:t>
            </w:r>
            <w:r w:rsidR="00017D6C">
              <w:rPr>
                <w:rFonts w:ascii="Verdana" w:hAnsi="Verdana"/>
                <w:sz w:val="16"/>
                <w:szCs w:val="16"/>
                <w:lang w:val="pl-PL"/>
              </w:rPr>
              <w:t>W</w:t>
            </w:r>
            <w:r w:rsidRPr="00ED5267">
              <w:rPr>
                <w:rFonts w:ascii="Verdana" w:hAnsi="Verdana"/>
                <w:sz w:val="16"/>
                <w:szCs w:val="16"/>
                <w:lang w:val="pl-PL"/>
              </w:rPr>
              <w:t>ypłat</w:t>
            </w:r>
            <w:r w:rsidR="00017D6C">
              <w:rPr>
                <w:rFonts w:ascii="Verdana" w:hAnsi="Verdana"/>
                <w:sz w:val="16"/>
                <w:szCs w:val="16"/>
                <w:lang w:val="pl-PL"/>
              </w:rPr>
              <w:t>a</w:t>
            </w:r>
            <w:r w:rsidRPr="00ED5267">
              <w:rPr>
                <w:rFonts w:ascii="Verdana" w:hAnsi="Verdana"/>
                <w:sz w:val="16"/>
                <w:szCs w:val="16"/>
                <w:lang w:val="pl-PL"/>
              </w:rPr>
              <w:t xml:space="preserve"> dywidendy może mieścić się w przedziale między 25% a 50% zysku netto za dany rok obrotowy. </w:t>
            </w:r>
          </w:p>
        </w:tc>
      </w:tr>
      <w:tr w:rsidR="006D2D65" w:rsidRPr="00ED5267" w14:paraId="604D7C06" w14:textId="77777777" w:rsidTr="000C65D1">
        <w:tc>
          <w:tcPr>
            <w:tcW w:w="5000" w:type="pct"/>
            <w:gridSpan w:val="3"/>
            <w:tcBorders>
              <w:left w:val="nil"/>
              <w:right w:val="nil"/>
            </w:tcBorders>
          </w:tcPr>
          <w:p w14:paraId="4CB53F62" w14:textId="77777777" w:rsidR="006D2D65" w:rsidRPr="00ED5267" w:rsidRDefault="006D2D65" w:rsidP="000C65D1">
            <w:pPr>
              <w:spacing w:before="120"/>
              <w:jc w:val="center"/>
              <w:rPr>
                <w:rFonts w:ascii="Verdana" w:hAnsi="Verdana" w:cs="Arial"/>
                <w:b/>
                <w:sz w:val="16"/>
                <w:szCs w:val="16"/>
                <w:lang w:val="pl-PL"/>
              </w:rPr>
            </w:pPr>
            <w:r w:rsidRPr="00ED5267">
              <w:rPr>
                <w:rFonts w:ascii="Verdana" w:hAnsi="Verdana" w:cs="Arial"/>
                <w:b/>
                <w:bCs/>
                <w:sz w:val="16"/>
                <w:szCs w:val="16"/>
                <w:lang w:val="pl-PL"/>
              </w:rPr>
              <w:t>Dział D ‒ Ryzyko</w:t>
            </w:r>
          </w:p>
        </w:tc>
      </w:tr>
      <w:tr w:rsidR="006D2D65" w:rsidRPr="00ED5267" w14:paraId="277A4AB4" w14:textId="77777777" w:rsidTr="00516D86">
        <w:tc>
          <w:tcPr>
            <w:tcW w:w="534" w:type="pct"/>
            <w:tcBorders>
              <w:bottom w:val="single" w:sz="4" w:space="0" w:color="808080"/>
            </w:tcBorders>
          </w:tcPr>
          <w:p w14:paraId="179BE1D3" w14:textId="77777777" w:rsidR="006D2D65" w:rsidRPr="00ED5267" w:rsidRDefault="006D2D65" w:rsidP="000C65D1">
            <w:pPr>
              <w:rPr>
                <w:rFonts w:ascii="Verdana" w:hAnsi="Verdana" w:cs="Arial"/>
                <w:i/>
                <w:sz w:val="16"/>
                <w:szCs w:val="16"/>
                <w:lang w:val="pl-PL"/>
              </w:rPr>
            </w:pPr>
            <w:r w:rsidRPr="00ED5267">
              <w:rPr>
                <w:rFonts w:ascii="Verdana" w:hAnsi="Verdana" w:cs="Arial"/>
                <w:i/>
                <w:iCs/>
                <w:sz w:val="16"/>
                <w:szCs w:val="16"/>
                <w:lang w:val="pl-PL"/>
              </w:rPr>
              <w:t>Element</w:t>
            </w:r>
          </w:p>
        </w:tc>
        <w:tc>
          <w:tcPr>
            <w:tcW w:w="762" w:type="pct"/>
            <w:tcBorders>
              <w:bottom w:val="single" w:sz="4" w:space="0" w:color="808080"/>
            </w:tcBorders>
          </w:tcPr>
          <w:p w14:paraId="523327DB" w14:textId="77777777" w:rsidR="006D2D65" w:rsidRPr="00ED5267" w:rsidRDefault="006D2D65" w:rsidP="000C65D1">
            <w:pPr>
              <w:rPr>
                <w:rFonts w:ascii="Verdana" w:hAnsi="Verdana" w:cs="Arial"/>
                <w:i/>
                <w:sz w:val="16"/>
                <w:szCs w:val="16"/>
                <w:lang w:val="pl-PL"/>
              </w:rPr>
            </w:pPr>
            <w:r w:rsidRPr="00ED5267">
              <w:rPr>
                <w:rFonts w:ascii="Verdana" w:hAnsi="Verdana" w:cs="Arial"/>
                <w:i/>
                <w:iCs/>
                <w:sz w:val="16"/>
                <w:szCs w:val="16"/>
                <w:lang w:val="pl-PL"/>
              </w:rPr>
              <w:t>Tytuł</w:t>
            </w:r>
          </w:p>
        </w:tc>
        <w:tc>
          <w:tcPr>
            <w:tcW w:w="3704" w:type="pct"/>
            <w:tcBorders>
              <w:bottom w:val="single" w:sz="4" w:space="0" w:color="808080"/>
            </w:tcBorders>
          </w:tcPr>
          <w:p w14:paraId="0F8CCBFC" w14:textId="77777777" w:rsidR="006D2D65" w:rsidRPr="00ED5267" w:rsidRDefault="00516D86" w:rsidP="000C65D1">
            <w:pPr>
              <w:rPr>
                <w:rFonts w:ascii="Verdana" w:hAnsi="Verdana" w:cs="Arial"/>
                <w:i/>
                <w:sz w:val="16"/>
                <w:szCs w:val="16"/>
                <w:lang w:val="pl-PL"/>
              </w:rPr>
            </w:pPr>
            <w:r w:rsidRPr="00ED5267">
              <w:rPr>
                <w:rFonts w:ascii="Verdana" w:hAnsi="Verdana" w:cs="Arial"/>
                <w:i/>
                <w:iCs/>
                <w:sz w:val="16"/>
                <w:szCs w:val="16"/>
                <w:lang w:val="pl-PL"/>
              </w:rPr>
              <w:t>Informacje</w:t>
            </w:r>
          </w:p>
        </w:tc>
      </w:tr>
      <w:tr w:rsidR="006D2D65" w:rsidRPr="00993078" w14:paraId="7B4DA12E" w14:textId="77777777" w:rsidTr="00516D86">
        <w:tc>
          <w:tcPr>
            <w:tcW w:w="534" w:type="pct"/>
            <w:tcBorders>
              <w:bottom w:val="single" w:sz="4" w:space="0" w:color="808080"/>
            </w:tcBorders>
          </w:tcPr>
          <w:p w14:paraId="1990B229"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D.1</w:t>
            </w:r>
          </w:p>
        </w:tc>
        <w:tc>
          <w:tcPr>
            <w:tcW w:w="762" w:type="pct"/>
            <w:tcBorders>
              <w:bottom w:val="single" w:sz="4" w:space="0" w:color="808080"/>
            </w:tcBorders>
          </w:tcPr>
          <w:p w14:paraId="5F0F8F68"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Główne czynniki ryzyka charakterystyczne dla Spółki lub jej branży</w:t>
            </w:r>
          </w:p>
        </w:tc>
        <w:tc>
          <w:tcPr>
            <w:tcW w:w="3704" w:type="pct"/>
            <w:tcBorders>
              <w:bottom w:val="single" w:sz="4" w:space="0" w:color="808080"/>
            </w:tcBorders>
          </w:tcPr>
          <w:p w14:paraId="72FD71AE" w14:textId="77777777" w:rsidR="006D2D65" w:rsidRPr="00ED5267" w:rsidRDefault="006D2D65" w:rsidP="000C65D1">
            <w:pPr>
              <w:ind w:right="-32"/>
              <w:jc w:val="both"/>
              <w:rPr>
                <w:rFonts w:ascii="Verdana" w:hAnsi="Verdana"/>
                <w:b/>
                <w:bCs/>
                <w:sz w:val="16"/>
                <w:szCs w:val="16"/>
                <w:lang w:val="pl-PL"/>
              </w:rPr>
            </w:pPr>
            <w:r w:rsidRPr="00ED5267">
              <w:rPr>
                <w:rFonts w:ascii="Verdana" w:hAnsi="Verdana"/>
                <w:b/>
                <w:bCs/>
                <w:sz w:val="16"/>
                <w:szCs w:val="16"/>
                <w:lang w:val="pl-PL"/>
              </w:rPr>
              <w:t xml:space="preserve">Czynniki </w:t>
            </w:r>
            <w:r w:rsidR="00F2222D">
              <w:rPr>
                <w:rFonts w:ascii="Verdana" w:hAnsi="Verdana"/>
                <w:b/>
                <w:bCs/>
                <w:sz w:val="16"/>
                <w:szCs w:val="16"/>
                <w:lang w:val="pl-PL"/>
              </w:rPr>
              <w:t>R</w:t>
            </w:r>
            <w:r w:rsidR="00F2222D" w:rsidRPr="00ED5267">
              <w:rPr>
                <w:rFonts w:ascii="Verdana" w:hAnsi="Verdana"/>
                <w:b/>
                <w:bCs/>
                <w:sz w:val="16"/>
                <w:szCs w:val="16"/>
                <w:lang w:val="pl-PL"/>
              </w:rPr>
              <w:t xml:space="preserve">yzyka </w:t>
            </w:r>
            <w:r w:rsidRPr="00ED5267">
              <w:rPr>
                <w:rFonts w:ascii="Verdana" w:hAnsi="Verdana"/>
                <w:b/>
                <w:bCs/>
                <w:sz w:val="16"/>
                <w:szCs w:val="16"/>
                <w:lang w:val="pl-PL"/>
              </w:rPr>
              <w:t>dotyczące Grupy</w:t>
            </w:r>
          </w:p>
          <w:p w14:paraId="7FFF056F" w14:textId="77777777" w:rsidR="006D2D65" w:rsidRPr="00ED5267" w:rsidRDefault="006D2D65" w:rsidP="000C65D1">
            <w:pPr>
              <w:ind w:right="-32"/>
              <w:jc w:val="both"/>
              <w:rPr>
                <w:rFonts w:ascii="Verdana" w:hAnsi="Verdana"/>
                <w:b/>
                <w:bCs/>
                <w:sz w:val="16"/>
                <w:szCs w:val="16"/>
                <w:lang w:val="pl-PL"/>
              </w:rPr>
            </w:pPr>
          </w:p>
          <w:p w14:paraId="758082CF"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 xml:space="preserve">Ryzyko dotyczące prawidłowości sprawozdań finansowych Emitenta. </w:t>
            </w:r>
            <w:r w:rsidRPr="00ED5267">
              <w:rPr>
                <w:rFonts w:ascii="Verdana" w:hAnsi="Verdana"/>
                <w:sz w:val="16"/>
                <w:szCs w:val="16"/>
                <w:lang w:val="pl-PL"/>
              </w:rPr>
              <w:t>W odniesieniu do Skonsolidowanych Sprawozdań Finansowych niezależni biegli rewidenci Emitenta wydali opinie ze zwróceniem na kwestię prawidłowości jego sprawozdań finansowych.</w:t>
            </w:r>
            <w:r w:rsidR="000B76EC">
              <w:rPr>
                <w:rFonts w:ascii="Verdana" w:hAnsi="Verdana"/>
                <w:sz w:val="16"/>
                <w:szCs w:val="16"/>
                <w:lang w:val="pl-PL"/>
              </w:rPr>
              <w:t xml:space="preserve"> Jednakże opinie biegłych rewidentów zostały wydane </w:t>
            </w:r>
            <w:r w:rsidR="000B76EC" w:rsidRPr="00ED5267">
              <w:rPr>
                <w:rFonts w:ascii="Verdana" w:hAnsi="Verdana"/>
                <w:sz w:val="16"/>
                <w:szCs w:val="16"/>
                <w:lang w:val="pl-PL"/>
              </w:rPr>
              <w:t>bez zastrzeżeń</w:t>
            </w:r>
            <w:r w:rsidR="000B76EC">
              <w:rPr>
                <w:rFonts w:ascii="Verdana" w:hAnsi="Verdana"/>
                <w:sz w:val="16"/>
                <w:szCs w:val="16"/>
                <w:lang w:val="pl-PL"/>
              </w:rPr>
              <w:t xml:space="preserve"> w tym zakresie.</w:t>
            </w:r>
          </w:p>
          <w:p w14:paraId="5E273968" w14:textId="77777777" w:rsidR="006D2D65" w:rsidRPr="00ED5267" w:rsidRDefault="006D2D65" w:rsidP="000C65D1">
            <w:pPr>
              <w:ind w:right="-32"/>
              <w:jc w:val="both"/>
              <w:rPr>
                <w:rFonts w:ascii="Verdana" w:hAnsi="Verdana"/>
                <w:sz w:val="16"/>
                <w:szCs w:val="16"/>
                <w:lang w:val="pl-PL"/>
              </w:rPr>
            </w:pPr>
          </w:p>
          <w:p w14:paraId="21D22E83" w14:textId="77777777" w:rsidR="006D2D65" w:rsidRPr="00ED5267" w:rsidRDefault="006D2D65" w:rsidP="000C65D1">
            <w:pPr>
              <w:jc w:val="both"/>
              <w:rPr>
                <w:rFonts w:ascii="Verdana" w:hAnsi="Verdana" w:cs="Arial"/>
                <w:b/>
                <w:bCs/>
                <w:color w:val="000000"/>
                <w:sz w:val="16"/>
                <w:szCs w:val="16"/>
                <w:lang w:val="pl-PL"/>
              </w:rPr>
            </w:pPr>
            <w:r w:rsidRPr="00ED5267">
              <w:rPr>
                <w:rFonts w:ascii="Verdana" w:hAnsi="Verdana"/>
                <w:b/>
                <w:bCs/>
                <w:color w:val="000000"/>
                <w:sz w:val="16"/>
                <w:szCs w:val="16"/>
                <w:lang w:val="pl-PL"/>
              </w:rPr>
              <w:t>Na aktywach bardzo wielu Spółek z Grupy, w tym na przedsiębiorstwach 21 Spółek Zależnych (tj. 16.3% wszystkich Spółek Zależnych) i na papierach wartościowych 44 Spółek Zależnych (tj. 32.6% wszystkich Spółek Zależnych), ustanowiono zastawy.</w:t>
            </w:r>
            <w:r w:rsidR="002333AB" w:rsidRPr="00ED5267">
              <w:rPr>
                <w:rFonts w:ascii="Verdana" w:hAnsi="Verdana"/>
                <w:b/>
                <w:bCs/>
                <w:color w:val="000000"/>
                <w:sz w:val="16"/>
                <w:szCs w:val="16"/>
                <w:lang w:val="pl-PL"/>
              </w:rPr>
              <w:t xml:space="preserve"> </w:t>
            </w:r>
            <w:r w:rsidRPr="00ED5267">
              <w:rPr>
                <w:rFonts w:ascii="Verdana" w:hAnsi="Verdana"/>
                <w:sz w:val="16"/>
                <w:szCs w:val="16"/>
                <w:lang w:val="pl-PL"/>
              </w:rPr>
              <w:t>Akcjonariusze/wspólnicy (czyli Spółki Grupy) nie mogą zbyć akcji/udziałów ani przedsiębiorstw objętych zastawem bez pisemnej zgody wierzycieli. W wypadku niewykonania zobowiązań zabezpieczonych zastawem, akcje/udziały i/lub przedsiębiorstwa objęte zastawem mogą zostać przejęte przez wierzycieli Spółek Grupy.</w:t>
            </w:r>
          </w:p>
          <w:p w14:paraId="174F285E" w14:textId="77777777" w:rsidR="006D2D65" w:rsidRPr="00ED5267" w:rsidRDefault="006D2D65" w:rsidP="000C65D1">
            <w:pPr>
              <w:spacing w:before="120"/>
              <w:ind w:right="-32"/>
              <w:jc w:val="both"/>
              <w:rPr>
                <w:rFonts w:ascii="Verdana" w:hAnsi="Verdana"/>
                <w:sz w:val="16"/>
                <w:szCs w:val="16"/>
                <w:lang w:val="pl-PL"/>
              </w:rPr>
            </w:pPr>
            <w:r w:rsidRPr="00ED5267">
              <w:rPr>
                <w:rFonts w:ascii="Verdana" w:hAnsi="Verdana"/>
                <w:b/>
                <w:bCs/>
                <w:sz w:val="16"/>
                <w:szCs w:val="16"/>
                <w:lang w:val="pl-PL"/>
              </w:rPr>
              <w:t xml:space="preserve">Poziom zadłużenia Grupy może ograniczać możliwości pozyskania dodatkowego finansowania oraz utrudniać spłatę zobowiązań na rzecz wierzycieli. </w:t>
            </w:r>
            <w:r w:rsidRPr="00ED5267">
              <w:rPr>
                <w:rFonts w:ascii="Verdana" w:hAnsi="Verdana"/>
                <w:sz w:val="16"/>
                <w:szCs w:val="16"/>
                <w:lang w:val="pl-PL"/>
              </w:rPr>
              <w:t>Grupa korzysta z finansowania w znacznym zakresie. Na 31 grudnia 2017 r. zadłużenie Grupy wynosiło łącznie 43 591 tys. EUR (31 grudnia 2016 r.: 31 990 tys. EUR; 31 grudnia 2015 r.: 46 678 tys. EUR). Na koniec okresu trzech miesięcych zakończonego 31 marca 2018 r. zadłużenie Grupy wynosiło łącznie 54 622 tys. EUR (dane niebadane).</w:t>
            </w:r>
          </w:p>
          <w:p w14:paraId="52CC4A48" w14:textId="77777777" w:rsidR="006D2D65" w:rsidRPr="00ED5267" w:rsidRDefault="006D2D65" w:rsidP="000C65D1">
            <w:pPr>
              <w:spacing w:before="120"/>
              <w:ind w:right="-32"/>
              <w:jc w:val="both"/>
              <w:rPr>
                <w:rFonts w:ascii="Verdana" w:hAnsi="Verdana"/>
                <w:sz w:val="16"/>
                <w:szCs w:val="16"/>
                <w:lang w:val="pl-PL"/>
              </w:rPr>
            </w:pPr>
            <w:r w:rsidRPr="00ED5267">
              <w:rPr>
                <w:rFonts w:ascii="Verdana" w:hAnsi="Verdana"/>
                <w:sz w:val="16"/>
                <w:szCs w:val="16"/>
                <w:lang w:val="pl-PL"/>
              </w:rPr>
              <w:t xml:space="preserve">Poziom zadłużenia Grupy może nieść ze sobą poważne konsekwencje, w tym również takie, które mogą prowadzić do ograniczenia możliwości rozwoju Grupy oraz osłabienia jej </w:t>
            </w:r>
            <w:r w:rsidR="004C3CD5">
              <w:rPr>
                <w:rFonts w:ascii="Verdana" w:hAnsi="Verdana"/>
                <w:sz w:val="16"/>
                <w:szCs w:val="16"/>
                <w:lang w:val="pl-PL"/>
              </w:rPr>
              <w:t>konkurencyjności</w:t>
            </w:r>
            <w:r w:rsidRPr="00ED5267">
              <w:rPr>
                <w:rFonts w:ascii="Verdana" w:hAnsi="Verdana"/>
                <w:sz w:val="16"/>
                <w:szCs w:val="16"/>
                <w:lang w:val="pl-PL"/>
              </w:rPr>
              <w:t xml:space="preserve">. </w:t>
            </w:r>
          </w:p>
          <w:p w14:paraId="024A857A" w14:textId="77777777" w:rsidR="006D2D65" w:rsidRPr="00ED5267" w:rsidRDefault="006D2D65" w:rsidP="000C65D1">
            <w:pPr>
              <w:ind w:right="-34"/>
              <w:jc w:val="both"/>
              <w:rPr>
                <w:rFonts w:ascii="Verdana" w:hAnsi="Verdana"/>
                <w:sz w:val="16"/>
                <w:szCs w:val="16"/>
                <w:lang w:val="pl-PL"/>
              </w:rPr>
            </w:pPr>
          </w:p>
          <w:p w14:paraId="7FEF3A36"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Ryzyko kredytowe Grupy.</w:t>
            </w:r>
            <w:r w:rsidRPr="00ED5267">
              <w:rPr>
                <w:rFonts w:ascii="Verdana" w:hAnsi="Verdana"/>
                <w:sz w:val="16"/>
                <w:szCs w:val="16"/>
                <w:lang w:val="pl-PL"/>
              </w:rPr>
              <w:t xml:space="preserve"> Inwestorzy podejmują ryzyko polegające na tym, że w wyniku niekorzystnych zmian na rynkach zbytu, pogorszenia sytuacji finansowej Grupy, ograniczenia możliwości refinansowania kredytów lub działania innych niekorzystnych czynników, Grupa może nie być w stanie regulować zobowiązań wobec kredytodawców, co z kolei będzie mieć niekorzystny wpływ na działalność Grupy i </w:t>
            </w:r>
            <w:r w:rsidR="004C3CD5">
              <w:rPr>
                <w:rFonts w:ascii="Verdana" w:hAnsi="Verdana"/>
                <w:sz w:val="16"/>
                <w:szCs w:val="16"/>
                <w:lang w:val="pl-PL"/>
              </w:rPr>
              <w:t xml:space="preserve">odpowiednio </w:t>
            </w:r>
            <w:r w:rsidRPr="00ED5267">
              <w:rPr>
                <w:rFonts w:ascii="Verdana" w:hAnsi="Verdana"/>
                <w:sz w:val="16"/>
                <w:szCs w:val="16"/>
                <w:lang w:val="pl-PL"/>
              </w:rPr>
              <w:t xml:space="preserve">wartość akcji Emitenta. Ryzyko kredytowe dotyczące środków pieniężnych w bankach jest ograniczone, ponieważ Grupa współpracuje wyłącznie z </w:t>
            </w:r>
            <w:r w:rsidR="004C3CD5">
              <w:rPr>
                <w:rFonts w:ascii="Verdana" w:hAnsi="Verdana"/>
                <w:sz w:val="16"/>
                <w:szCs w:val="16"/>
                <w:lang w:val="pl-PL"/>
              </w:rPr>
              <w:t>dużymi</w:t>
            </w:r>
            <w:r w:rsidR="004C3CD5" w:rsidRPr="00ED5267">
              <w:rPr>
                <w:rFonts w:ascii="Verdana" w:hAnsi="Verdana"/>
                <w:sz w:val="16"/>
                <w:szCs w:val="16"/>
                <w:lang w:val="pl-PL"/>
              </w:rPr>
              <w:t xml:space="preserve"> </w:t>
            </w:r>
            <w:r w:rsidRPr="00ED5267">
              <w:rPr>
                <w:rFonts w:ascii="Verdana" w:hAnsi="Verdana"/>
                <w:sz w:val="16"/>
                <w:szCs w:val="16"/>
                <w:lang w:val="pl-PL"/>
              </w:rPr>
              <w:t xml:space="preserve">litewskimi bankami. </w:t>
            </w:r>
          </w:p>
          <w:p w14:paraId="17991FDC" w14:textId="77777777" w:rsidR="006D2D65" w:rsidRPr="00ED5267" w:rsidRDefault="006D2D65" w:rsidP="000C65D1">
            <w:pPr>
              <w:ind w:right="-32"/>
              <w:jc w:val="both"/>
              <w:rPr>
                <w:rFonts w:ascii="Verdana" w:hAnsi="Verdana"/>
                <w:sz w:val="16"/>
                <w:szCs w:val="16"/>
                <w:lang w:val="pl-PL"/>
              </w:rPr>
            </w:pPr>
          </w:p>
          <w:p w14:paraId="6867F73D" w14:textId="77777777" w:rsidR="006D2D65" w:rsidRPr="00ED5267" w:rsidRDefault="006D2D65" w:rsidP="000C65D1">
            <w:pPr>
              <w:widowControl w:val="0"/>
              <w:autoSpaceDE w:val="0"/>
              <w:autoSpaceDN w:val="0"/>
              <w:adjustRightInd w:val="0"/>
              <w:ind w:right="-32"/>
              <w:jc w:val="both"/>
              <w:rPr>
                <w:rFonts w:ascii="Verdana" w:hAnsi="Verdana" w:cs="Arial"/>
                <w:sz w:val="16"/>
                <w:szCs w:val="16"/>
                <w:lang w:val="pl-PL"/>
              </w:rPr>
            </w:pPr>
            <w:r w:rsidRPr="00ED5267">
              <w:rPr>
                <w:rFonts w:ascii="Verdana" w:hAnsi="Verdana" w:cs="Arial"/>
                <w:b/>
                <w:bCs/>
                <w:sz w:val="16"/>
                <w:szCs w:val="16"/>
                <w:lang w:val="pl-PL"/>
              </w:rPr>
              <w:lastRenderedPageBreak/>
              <w:t>Uzależnienie od finansowania zewnętrznego.</w:t>
            </w:r>
            <w:r w:rsidRPr="00ED5267">
              <w:rPr>
                <w:rFonts w:ascii="Verdana" w:hAnsi="Verdana" w:cs="Arial"/>
                <w:b/>
                <w:bCs/>
                <w:i/>
                <w:iCs/>
                <w:sz w:val="16"/>
                <w:szCs w:val="16"/>
                <w:lang w:val="pl-PL"/>
              </w:rPr>
              <w:t xml:space="preserve"> </w:t>
            </w:r>
            <w:r w:rsidRPr="00ED5267">
              <w:rPr>
                <w:rFonts w:ascii="Verdana" w:hAnsi="Verdana" w:cs="Arial"/>
                <w:sz w:val="16"/>
                <w:szCs w:val="16"/>
                <w:lang w:val="pl-PL"/>
              </w:rPr>
              <w:t xml:space="preserve">Dalszy rozwój działalności Grupy będzie wymagać dużej ilości kapitału na sfinansowanie działalności operacyjnej i nakładów inwestycyjnych. Brak możliwości zabezpieczenia finansowania zewnętrznego na odpowiednim poziomie może skutkować ograniczeniem planów rozwojowych Grupy i osłabić jej </w:t>
            </w:r>
            <w:r w:rsidR="004C3CD5">
              <w:rPr>
                <w:rFonts w:ascii="Verdana" w:hAnsi="Verdana" w:cs="Arial"/>
                <w:sz w:val="16"/>
                <w:szCs w:val="16"/>
                <w:lang w:val="pl-PL"/>
              </w:rPr>
              <w:t>konkurencyjność</w:t>
            </w:r>
            <w:r w:rsidRPr="00ED5267">
              <w:rPr>
                <w:rFonts w:ascii="Verdana" w:hAnsi="Verdana" w:cs="Arial"/>
                <w:sz w:val="16"/>
                <w:szCs w:val="16"/>
                <w:lang w:val="pl-PL"/>
              </w:rPr>
              <w:t xml:space="preserve"> </w:t>
            </w:r>
            <w:r w:rsidR="004C3CD5">
              <w:rPr>
                <w:rFonts w:ascii="Verdana" w:hAnsi="Verdana" w:cs="Arial"/>
                <w:sz w:val="16"/>
                <w:szCs w:val="16"/>
                <w:lang w:val="pl-PL"/>
              </w:rPr>
              <w:t xml:space="preserve">w porównaniu do </w:t>
            </w:r>
            <w:r w:rsidRPr="00ED5267">
              <w:rPr>
                <w:rFonts w:ascii="Verdana" w:hAnsi="Verdana" w:cs="Arial"/>
                <w:sz w:val="16"/>
                <w:szCs w:val="16"/>
                <w:lang w:val="pl-PL"/>
              </w:rPr>
              <w:t>lepiej dokapitalizowanych spółek.</w:t>
            </w:r>
          </w:p>
          <w:p w14:paraId="7784C177" w14:textId="77777777" w:rsidR="006D2D65" w:rsidRPr="00ED5267" w:rsidRDefault="006D2D65" w:rsidP="000C65D1">
            <w:pPr>
              <w:widowControl w:val="0"/>
              <w:autoSpaceDE w:val="0"/>
              <w:autoSpaceDN w:val="0"/>
              <w:adjustRightInd w:val="0"/>
              <w:ind w:right="-32"/>
              <w:jc w:val="both"/>
              <w:rPr>
                <w:rFonts w:ascii="Verdana" w:hAnsi="Verdana" w:cs="Arial"/>
                <w:b/>
                <w:i/>
                <w:sz w:val="16"/>
                <w:szCs w:val="16"/>
                <w:lang w:val="pl-PL"/>
              </w:rPr>
            </w:pPr>
          </w:p>
          <w:p w14:paraId="3AFED80F" w14:textId="77777777" w:rsidR="006D2D65" w:rsidRPr="00ED5267" w:rsidRDefault="006D2D65" w:rsidP="000C65D1">
            <w:pPr>
              <w:widowControl w:val="0"/>
              <w:autoSpaceDE w:val="0"/>
              <w:autoSpaceDN w:val="0"/>
              <w:adjustRightInd w:val="0"/>
              <w:ind w:right="-32"/>
              <w:jc w:val="both"/>
              <w:rPr>
                <w:rFonts w:ascii="Verdana" w:hAnsi="Verdana" w:cs="Arial"/>
                <w:sz w:val="16"/>
                <w:szCs w:val="16"/>
                <w:lang w:val="pl-PL"/>
              </w:rPr>
            </w:pPr>
            <w:r w:rsidRPr="00ED5267">
              <w:rPr>
                <w:rFonts w:ascii="Verdana" w:hAnsi="Verdana" w:cs="Arial"/>
                <w:sz w:val="16"/>
                <w:szCs w:val="16"/>
                <w:lang w:val="pl-PL"/>
              </w:rPr>
              <w:t xml:space="preserve">Umowy kredytowe zawarte przez Grupę zawierają postanowienia ograniczające swobodę Zarządu w procesach decyzyjnych, nakładając na Grupę obowiązek utrzymywania wskaźników finansowych na określonych poziomach, a także ograniczenia, które uniemożliwiają m.in. udzielanie lub zaciąganie pożyczek czy tworzenie nowych podmiotów bez zgody instytucji finansującej. </w:t>
            </w:r>
          </w:p>
          <w:p w14:paraId="5DB38B98" w14:textId="77777777" w:rsidR="006D2D65" w:rsidRPr="00ED5267" w:rsidRDefault="006D2D65" w:rsidP="000C65D1">
            <w:pPr>
              <w:ind w:right="-32"/>
              <w:jc w:val="both"/>
              <w:rPr>
                <w:rFonts w:ascii="Verdana" w:hAnsi="Verdana"/>
                <w:sz w:val="16"/>
                <w:szCs w:val="16"/>
                <w:lang w:val="pl-PL"/>
              </w:rPr>
            </w:pPr>
          </w:p>
          <w:p w14:paraId="4BFF1F62" w14:textId="77777777" w:rsidR="006D2D65" w:rsidRPr="00ED5267" w:rsidRDefault="006D2D65" w:rsidP="000C65D1">
            <w:pPr>
              <w:jc w:val="both"/>
              <w:rPr>
                <w:rFonts w:ascii="Verdana" w:hAnsi="Verdana" w:cs="Arial"/>
                <w:sz w:val="16"/>
                <w:szCs w:val="16"/>
                <w:lang w:val="pl-PL"/>
              </w:rPr>
            </w:pPr>
            <w:r w:rsidRPr="00ED5267">
              <w:rPr>
                <w:rFonts w:ascii="Verdana" w:hAnsi="Verdana"/>
                <w:b/>
                <w:bCs/>
                <w:sz w:val="16"/>
                <w:szCs w:val="16"/>
                <w:lang w:val="pl-PL"/>
              </w:rPr>
              <w:t>Kwota zobowiązań finansowych Grupy przypadających do spłaty w 2018 r. wynosi 7 022 tys. EUR.</w:t>
            </w:r>
            <w:r w:rsidRPr="00ED5267">
              <w:rPr>
                <w:rFonts w:ascii="Verdana" w:hAnsi="Verdana"/>
                <w:sz w:val="16"/>
                <w:szCs w:val="16"/>
                <w:lang w:val="pl-PL"/>
              </w:rPr>
              <w:t xml:space="preserve"> Na 31 marca 2018 r. kwota rat kapitałowych z tytułu kredytów bankowych zaciągniętych przez Grupę przypadająca do spłaty w 2018 r. wynosi 4 564 tys. EUR. W tym samym roku Grupa jest zobowiązana dokonać spłaty rat kapitałowych z tytułu umów leasingu finansowego w kwocie 2 458 tys. EUR. Nie jest wykluczone, że w celu spłaty tych zobowiązań Grupa będzie poszukiwać możliwości pozyskania dodatkowych źródeł finansowania zewnętrznego, w tym również możliwości refinansowania istniejącego długu. Brak możliwości spłaty lub refinansowania zobowiązań, o których mowa powyżej, może mieć istotn</w:t>
            </w:r>
            <w:r w:rsidR="002538DC">
              <w:rPr>
                <w:rFonts w:ascii="Verdana" w:hAnsi="Verdana"/>
                <w:sz w:val="16"/>
                <w:szCs w:val="16"/>
                <w:lang w:val="pl-PL"/>
              </w:rPr>
              <w:t>ie</w:t>
            </w:r>
            <w:r w:rsidRPr="00ED5267">
              <w:rPr>
                <w:rFonts w:ascii="Verdana" w:hAnsi="Verdana"/>
                <w:sz w:val="16"/>
                <w:szCs w:val="16"/>
                <w:lang w:val="pl-PL"/>
              </w:rPr>
              <w:t xml:space="preserve"> niekorzystny wpływ na działalność Grupy.</w:t>
            </w:r>
          </w:p>
          <w:p w14:paraId="1563D24A" w14:textId="77777777" w:rsidR="006D2D65" w:rsidRPr="00ED5267" w:rsidRDefault="006D2D65" w:rsidP="000C65D1">
            <w:pPr>
              <w:jc w:val="both"/>
              <w:rPr>
                <w:rFonts w:ascii="Verdana" w:hAnsi="Verdana" w:cs="Arial"/>
                <w:sz w:val="16"/>
                <w:szCs w:val="16"/>
                <w:lang w:val="pl-PL"/>
              </w:rPr>
            </w:pPr>
          </w:p>
          <w:p w14:paraId="318712A3" w14:textId="77777777" w:rsidR="006D2D65" w:rsidRPr="00ED5267" w:rsidRDefault="006D2D65" w:rsidP="000C65D1">
            <w:pPr>
              <w:jc w:val="both"/>
              <w:rPr>
                <w:rFonts w:ascii="Verdana" w:hAnsi="Verdana" w:cs="Arial"/>
                <w:sz w:val="16"/>
                <w:szCs w:val="16"/>
                <w:lang w:val="pl-PL"/>
              </w:rPr>
            </w:pPr>
            <w:r w:rsidRPr="00ED5267">
              <w:rPr>
                <w:rFonts w:ascii="Verdana" w:hAnsi="Verdana" w:cs="Arial"/>
                <w:b/>
                <w:bCs/>
                <w:sz w:val="16"/>
                <w:szCs w:val="16"/>
                <w:lang w:val="pl-PL"/>
              </w:rPr>
              <w:t>Grupa korzysta z krótkoterminowych kredytów obrotowych</w:t>
            </w:r>
            <w:r w:rsidR="002538DC">
              <w:rPr>
                <w:rFonts w:ascii="Verdana" w:hAnsi="Verdana" w:cs="Arial"/>
                <w:b/>
                <w:bCs/>
                <w:sz w:val="16"/>
                <w:szCs w:val="16"/>
                <w:lang w:val="pl-PL"/>
              </w:rPr>
              <w:t>, aby finansować kapitał obrotowy</w:t>
            </w:r>
            <w:r w:rsidRPr="00ED5267">
              <w:rPr>
                <w:rFonts w:ascii="Verdana" w:hAnsi="Verdana" w:cs="Arial"/>
                <w:b/>
                <w:bCs/>
                <w:sz w:val="16"/>
                <w:szCs w:val="16"/>
                <w:lang w:val="pl-PL"/>
              </w:rPr>
              <w:t xml:space="preserve">. </w:t>
            </w:r>
            <w:r w:rsidRPr="00ED5267">
              <w:rPr>
                <w:rFonts w:ascii="Verdana" w:hAnsi="Verdana" w:cs="Arial"/>
                <w:sz w:val="16"/>
                <w:szCs w:val="16"/>
                <w:lang w:val="pl-PL"/>
              </w:rPr>
              <w:t>Na 31 grudnia 2017 r. zadłużenie Grupy z tytułu krótkoterminowych kredytów obrotowych wynosiło 13 607 tys. EUR (2016 r.: 5 350 tys. EUR). Na koniec okresu trzech miesięcy zakończonego 31 marca 2018 r. zadłużenie Grupy z tytułu krótkoterminowych kredytów obrotowych wynosiło 21 673 tys. EUR (dane niebadane). W celu finansowania kapitału obrotowego Grupa korzysta z limitów kredytowych, które są</w:t>
            </w:r>
            <w:r w:rsidR="001274ED" w:rsidRPr="00ED5267">
              <w:rPr>
                <w:rFonts w:ascii="Verdana" w:hAnsi="Verdana" w:cs="Arial"/>
                <w:sz w:val="16"/>
                <w:szCs w:val="16"/>
                <w:lang w:val="pl-PL"/>
              </w:rPr>
              <w:t xml:space="preserve"> </w:t>
            </w:r>
            <w:r w:rsidRPr="00ED5267">
              <w:rPr>
                <w:rFonts w:ascii="Verdana" w:hAnsi="Verdana" w:cs="Arial"/>
                <w:sz w:val="16"/>
                <w:szCs w:val="16"/>
                <w:lang w:val="pl-PL"/>
              </w:rPr>
              <w:t>odnawiane co rok. Trudności z odnowieniem/refinansowaniem tych kredytów lub całkowity brak możliwości ich odnowienia/refinansowania może mieć istotny niekorzystny wpływ na możliwość prowadzenia działalności operacyjnej przez Grupę.</w:t>
            </w:r>
          </w:p>
          <w:p w14:paraId="25E2C212" w14:textId="77777777" w:rsidR="006D2D65" w:rsidRPr="00ED5267" w:rsidRDefault="006D2D65" w:rsidP="000C65D1">
            <w:pPr>
              <w:ind w:right="-32"/>
              <w:jc w:val="both"/>
              <w:rPr>
                <w:rFonts w:ascii="Verdana" w:hAnsi="Verdana"/>
                <w:sz w:val="16"/>
                <w:szCs w:val="16"/>
                <w:lang w:val="pl-PL"/>
              </w:rPr>
            </w:pPr>
          </w:p>
          <w:p w14:paraId="073BF1A0"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Uzależnienie od kluczowej kadry zarządzającej i personelu.</w:t>
            </w:r>
            <w:r w:rsidR="001274ED" w:rsidRPr="00ED5267">
              <w:rPr>
                <w:rFonts w:ascii="Verdana" w:hAnsi="Verdana"/>
                <w:b/>
                <w:bCs/>
                <w:sz w:val="16"/>
                <w:szCs w:val="16"/>
                <w:lang w:val="pl-PL"/>
              </w:rPr>
              <w:t xml:space="preserve"> </w:t>
            </w:r>
            <w:r w:rsidRPr="00ED5267">
              <w:rPr>
                <w:rFonts w:ascii="Verdana" w:hAnsi="Verdana"/>
                <w:sz w:val="16"/>
                <w:szCs w:val="16"/>
                <w:lang w:val="pl-PL"/>
              </w:rPr>
              <w:t xml:space="preserve">Każdym z obszarów działalności Grupy kieruje zespół menedżerów wyższego szczebla Emitenta i Grupy, którzy są odpowiedzialni za rozwój, wzrost i właściwe prowadzenie bieżącej działalności w danym obszarze. Utrzymanie przewagi konkurencyjnej i realizacja strategii Grupy w dużym stopniu zależą od doświadczenia, wiedzy, powiązań osobistych i innych cech tych osób. Możliwości w zakresie pozyskania i utrzymania odpowiedniej klasy kadry zarządzającej są jednym z czynników, które mogą wpłynąć na powodzenie działalności Grupy w przyszłości. </w:t>
            </w:r>
          </w:p>
          <w:p w14:paraId="21B14CBC" w14:textId="77777777" w:rsidR="006D2D65" w:rsidRPr="00ED5267" w:rsidRDefault="006D2D65" w:rsidP="000C65D1">
            <w:pPr>
              <w:ind w:right="-32"/>
              <w:jc w:val="both"/>
              <w:rPr>
                <w:rFonts w:ascii="Verdana" w:hAnsi="Verdana"/>
                <w:sz w:val="16"/>
                <w:szCs w:val="16"/>
                <w:lang w:val="pl-PL"/>
              </w:rPr>
            </w:pPr>
          </w:p>
          <w:p w14:paraId="29D99852" w14:textId="77777777" w:rsidR="006D2D65" w:rsidRPr="00ED5267" w:rsidRDefault="002538DC" w:rsidP="000C65D1">
            <w:pPr>
              <w:ind w:right="-32"/>
              <w:jc w:val="both"/>
              <w:rPr>
                <w:rFonts w:ascii="Verdana" w:hAnsi="Verdana"/>
                <w:sz w:val="16"/>
                <w:szCs w:val="16"/>
                <w:lang w:val="pl-PL"/>
              </w:rPr>
            </w:pPr>
            <w:r>
              <w:rPr>
                <w:rFonts w:ascii="Verdana" w:hAnsi="Verdana"/>
                <w:b/>
                <w:bCs/>
                <w:sz w:val="16"/>
                <w:szCs w:val="16"/>
                <w:lang w:val="pl-PL"/>
              </w:rPr>
              <w:t>Możliwe c</w:t>
            </w:r>
            <w:r w:rsidRPr="00ED5267">
              <w:rPr>
                <w:rFonts w:ascii="Verdana" w:hAnsi="Verdana"/>
                <w:b/>
                <w:bCs/>
                <w:sz w:val="16"/>
                <w:szCs w:val="16"/>
                <w:lang w:val="pl-PL"/>
              </w:rPr>
              <w:t xml:space="preserve">zynniki </w:t>
            </w:r>
            <w:r w:rsidR="006D2D65" w:rsidRPr="00ED5267">
              <w:rPr>
                <w:rFonts w:ascii="Verdana" w:hAnsi="Verdana"/>
                <w:b/>
                <w:bCs/>
                <w:sz w:val="16"/>
                <w:szCs w:val="16"/>
                <w:lang w:val="pl-PL"/>
              </w:rPr>
              <w:t xml:space="preserve">ryzyka dotyczące przepisów ochrony środowiska. </w:t>
            </w:r>
            <w:r w:rsidR="006D2D65" w:rsidRPr="00ED5267">
              <w:rPr>
                <w:rFonts w:ascii="Verdana" w:hAnsi="Verdana"/>
                <w:sz w:val="16"/>
                <w:szCs w:val="16"/>
                <w:lang w:val="pl-PL"/>
              </w:rPr>
              <w:t>Grupa jest zobowiązana przestrzegać przepisów prawa w zakresie ochrony środowiska, dlatego może być narażona na poniesienie odpowiedzialności w wypadku ich naruszenia.</w:t>
            </w:r>
          </w:p>
          <w:p w14:paraId="1BB55B55" w14:textId="77777777" w:rsidR="006D2D65" w:rsidRPr="00ED5267" w:rsidRDefault="006D2D65" w:rsidP="000C65D1">
            <w:pPr>
              <w:ind w:right="-32"/>
              <w:jc w:val="both"/>
              <w:rPr>
                <w:rFonts w:ascii="Verdana" w:hAnsi="Verdana"/>
                <w:sz w:val="16"/>
                <w:szCs w:val="16"/>
                <w:lang w:val="pl-PL"/>
              </w:rPr>
            </w:pPr>
          </w:p>
          <w:p w14:paraId="177D81AE"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 xml:space="preserve">Może zaistnieć konieczność istotnej modernizacji urządzeń wykorzystywanych na potrzeby działalności operacyjnej. </w:t>
            </w:r>
            <w:r w:rsidRPr="00ED5267">
              <w:rPr>
                <w:rFonts w:ascii="Verdana" w:hAnsi="Verdana"/>
                <w:sz w:val="16"/>
                <w:szCs w:val="16"/>
                <w:lang w:val="pl-PL"/>
              </w:rPr>
              <w:t>W ramach prowad</w:t>
            </w:r>
            <w:r w:rsidR="00B91838">
              <w:rPr>
                <w:rFonts w:ascii="Verdana" w:hAnsi="Verdana"/>
                <w:sz w:val="16"/>
                <w:szCs w:val="16"/>
                <w:lang w:val="pl-PL"/>
              </w:rPr>
              <w:t>zonej działalności gospodarczej</w:t>
            </w:r>
            <w:r w:rsidRPr="00ED5267">
              <w:rPr>
                <w:rFonts w:ascii="Verdana" w:hAnsi="Verdana"/>
                <w:sz w:val="16"/>
                <w:szCs w:val="16"/>
                <w:lang w:val="pl-PL"/>
              </w:rPr>
              <w:t xml:space="preserve"> Grupa wykorzystuje szereg urządzeń i technologii. W związku z tym Grupa jest narażona na ryzyko awarii lub przedwczesnego zużycia się części kluczowych urządzeń</w:t>
            </w:r>
            <w:r w:rsidR="00B91838">
              <w:rPr>
                <w:rFonts w:ascii="Verdana" w:hAnsi="Verdana"/>
                <w:sz w:val="16"/>
                <w:szCs w:val="16"/>
                <w:lang w:val="pl-PL"/>
              </w:rPr>
              <w:t xml:space="preserve"> i technologii. W takim wypadku</w:t>
            </w:r>
            <w:r w:rsidRPr="00ED5267">
              <w:rPr>
                <w:rFonts w:ascii="Verdana" w:hAnsi="Verdana"/>
                <w:sz w:val="16"/>
                <w:szCs w:val="16"/>
                <w:lang w:val="pl-PL"/>
              </w:rPr>
              <w:t xml:space="preserve"> Grupa będzie musiała przeznaczyć istotne środki finansowe na naprawę lub modernizację sprzętu, tym samym ograniczając inwestycje w rozwój i ekspansję na nowe rynki. </w:t>
            </w:r>
          </w:p>
          <w:p w14:paraId="44E4B3B9" w14:textId="77777777" w:rsidR="006D2D65" w:rsidRPr="00ED5267" w:rsidRDefault="006D2D65" w:rsidP="000C65D1">
            <w:pPr>
              <w:ind w:right="-32"/>
              <w:jc w:val="both"/>
              <w:rPr>
                <w:rFonts w:ascii="Verdana" w:hAnsi="Verdana"/>
                <w:sz w:val="16"/>
                <w:szCs w:val="16"/>
                <w:lang w:val="pl-PL"/>
              </w:rPr>
            </w:pPr>
          </w:p>
          <w:p w14:paraId="14CF8CF0" w14:textId="77777777" w:rsidR="006D2D65" w:rsidRPr="00ED5267" w:rsidRDefault="006D2D65" w:rsidP="000C65D1">
            <w:pPr>
              <w:widowControl w:val="0"/>
              <w:autoSpaceDE w:val="0"/>
              <w:autoSpaceDN w:val="0"/>
              <w:adjustRightInd w:val="0"/>
              <w:ind w:right="-32"/>
              <w:jc w:val="both"/>
              <w:rPr>
                <w:rFonts w:ascii="Verdana" w:hAnsi="Verdana" w:cs="Arial"/>
                <w:sz w:val="16"/>
                <w:szCs w:val="16"/>
                <w:lang w:val="pl-PL"/>
              </w:rPr>
            </w:pPr>
            <w:r w:rsidRPr="00ED5267">
              <w:rPr>
                <w:rFonts w:ascii="Verdana" w:hAnsi="Verdana" w:cs="Arial"/>
                <w:b/>
                <w:bCs/>
                <w:sz w:val="16"/>
                <w:szCs w:val="16"/>
                <w:lang w:val="pl-PL"/>
              </w:rPr>
              <w:t>Niewypłacalność kluczowych klientów i kontrahentów.</w:t>
            </w:r>
            <w:r w:rsidRPr="00ED5267">
              <w:rPr>
                <w:rFonts w:ascii="Verdana" w:hAnsi="Verdana" w:cs="Arial"/>
                <w:b/>
                <w:bCs/>
                <w:i/>
                <w:iCs/>
                <w:sz w:val="16"/>
                <w:szCs w:val="16"/>
                <w:lang w:val="pl-PL"/>
              </w:rPr>
              <w:t xml:space="preserve"> </w:t>
            </w:r>
            <w:r w:rsidRPr="00ED5267">
              <w:rPr>
                <w:rFonts w:ascii="Verdana" w:hAnsi="Verdana" w:cs="Arial"/>
                <w:sz w:val="16"/>
                <w:szCs w:val="16"/>
                <w:lang w:val="pl-PL"/>
              </w:rPr>
              <w:t>Niewypłacalność klientów lub kontrahentów Grupy może skutkować stratami i może mieć istotn</w:t>
            </w:r>
            <w:r w:rsidR="002538DC">
              <w:rPr>
                <w:rFonts w:ascii="Verdana" w:hAnsi="Verdana" w:cs="Arial"/>
                <w:sz w:val="16"/>
                <w:szCs w:val="16"/>
                <w:lang w:val="pl-PL"/>
              </w:rPr>
              <w:t>ie</w:t>
            </w:r>
            <w:r w:rsidRPr="00ED5267">
              <w:rPr>
                <w:rFonts w:ascii="Verdana" w:hAnsi="Verdana" w:cs="Arial"/>
                <w:sz w:val="16"/>
                <w:szCs w:val="16"/>
                <w:lang w:val="pl-PL"/>
              </w:rPr>
              <w:t xml:space="preserve"> niekorzystny wpływ na przychody i wyniki działalności</w:t>
            </w:r>
            <w:r w:rsidR="002538DC">
              <w:rPr>
                <w:rFonts w:ascii="Verdana" w:hAnsi="Verdana" w:cs="Arial"/>
                <w:sz w:val="16"/>
                <w:szCs w:val="16"/>
                <w:lang w:val="pl-PL"/>
              </w:rPr>
              <w:t xml:space="preserve"> operacyjnej</w:t>
            </w:r>
            <w:r w:rsidRPr="00ED5267">
              <w:rPr>
                <w:rFonts w:ascii="Verdana" w:hAnsi="Verdana" w:cs="Arial"/>
                <w:sz w:val="16"/>
                <w:szCs w:val="16"/>
                <w:lang w:val="pl-PL"/>
              </w:rPr>
              <w:t xml:space="preserve"> Grupy. Należy jednak zaznaczyć, że zdaniem Zarządu baza klientów jest dobrze zdywersyfikowana – sprzedaż do 10 największych klientów stanowi 50% łącznej sprzedaży Grupy, natomiast największy klient odpowiada za 13% sprzedaży ogółem</w:t>
            </w:r>
            <w:r w:rsidR="002538DC">
              <w:rPr>
                <w:rFonts w:ascii="Verdana" w:hAnsi="Verdana" w:cs="Arial"/>
                <w:sz w:val="16"/>
                <w:szCs w:val="16"/>
                <w:lang w:val="pl-PL"/>
              </w:rPr>
              <w:t xml:space="preserve"> Grupy</w:t>
            </w:r>
            <w:r w:rsidRPr="00ED5267">
              <w:rPr>
                <w:rFonts w:ascii="Verdana" w:hAnsi="Verdana" w:cs="Arial"/>
                <w:sz w:val="16"/>
                <w:szCs w:val="16"/>
                <w:lang w:val="pl-PL"/>
              </w:rPr>
              <w:t xml:space="preserve">. </w:t>
            </w:r>
          </w:p>
          <w:p w14:paraId="795E86A9" w14:textId="77777777" w:rsidR="006D2D65" w:rsidRPr="00ED5267" w:rsidRDefault="006D2D65" w:rsidP="000C65D1">
            <w:pPr>
              <w:widowControl w:val="0"/>
              <w:autoSpaceDE w:val="0"/>
              <w:autoSpaceDN w:val="0"/>
              <w:adjustRightInd w:val="0"/>
              <w:ind w:right="-32"/>
              <w:jc w:val="both"/>
              <w:rPr>
                <w:rFonts w:ascii="Verdana" w:hAnsi="Verdana" w:cs="Arial"/>
                <w:b/>
                <w:i/>
                <w:sz w:val="16"/>
                <w:szCs w:val="16"/>
                <w:lang w:val="pl-PL"/>
              </w:rPr>
            </w:pPr>
          </w:p>
          <w:p w14:paraId="3A60F96E"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Grupa jest uzależniona od dostępności zewnętrznych dostawców sprzętu i surowców.</w:t>
            </w:r>
            <w:r w:rsidRPr="00ED5267">
              <w:rPr>
                <w:rFonts w:ascii="Verdana" w:hAnsi="Verdana"/>
                <w:sz w:val="16"/>
                <w:szCs w:val="16"/>
                <w:lang w:val="pl-PL"/>
              </w:rPr>
              <w:t xml:space="preserve"> Brak możliwości zabezpieczenia wystarczającej ilości dostaw sprzętu i surowców niezbędnych do prowadzenia działalności operacyjnej, takich jak nasiona, paliwo, karma, </w:t>
            </w:r>
            <w:r w:rsidRPr="00ED5267">
              <w:rPr>
                <w:rFonts w:ascii="Verdana" w:hAnsi="Verdana"/>
                <w:sz w:val="16"/>
                <w:lang w:val="pl-PL"/>
              </w:rPr>
              <w:t xml:space="preserve">nawozy </w:t>
            </w:r>
            <w:r w:rsidRPr="00ED5267">
              <w:rPr>
                <w:rFonts w:ascii="Verdana" w:hAnsi="Verdana"/>
                <w:sz w:val="16"/>
                <w:szCs w:val="16"/>
                <w:lang w:val="pl-PL"/>
              </w:rPr>
              <w:t>spełniające normy dla rolnictwa ekologicznego</w:t>
            </w:r>
            <w:r w:rsidR="008F3ABE">
              <w:rPr>
                <w:rFonts w:ascii="Verdana" w:hAnsi="Verdana"/>
                <w:sz w:val="16"/>
                <w:szCs w:val="16"/>
                <w:lang w:val="pl-PL"/>
              </w:rPr>
              <w:t xml:space="preserve"> oraz innych surowców</w:t>
            </w:r>
            <w:r w:rsidRPr="00ED5267">
              <w:rPr>
                <w:rFonts w:ascii="Verdana" w:hAnsi="Verdana"/>
                <w:sz w:val="16"/>
                <w:szCs w:val="16"/>
                <w:lang w:val="pl-PL"/>
              </w:rPr>
              <w:t>, w racjonalnej cenie lub niewłaściwe wykonanie zobowiązań przez zewnętrznych dostawców mogą mieć istotn</w:t>
            </w:r>
            <w:r w:rsidR="008F3ABE">
              <w:rPr>
                <w:rFonts w:ascii="Verdana" w:hAnsi="Verdana"/>
                <w:sz w:val="16"/>
                <w:szCs w:val="16"/>
                <w:lang w:val="pl-PL"/>
              </w:rPr>
              <w:t>ie</w:t>
            </w:r>
            <w:r w:rsidRPr="00ED5267">
              <w:rPr>
                <w:rFonts w:ascii="Verdana" w:hAnsi="Verdana"/>
                <w:sz w:val="16"/>
                <w:szCs w:val="16"/>
                <w:lang w:val="pl-PL"/>
              </w:rPr>
              <w:t xml:space="preserve"> niekorzystny wpływ na działalność </w:t>
            </w:r>
            <w:r w:rsidRPr="00ED5267">
              <w:rPr>
                <w:rFonts w:ascii="Verdana" w:hAnsi="Verdana"/>
                <w:sz w:val="16"/>
                <w:szCs w:val="16"/>
                <w:lang w:val="pl-PL"/>
              </w:rPr>
              <w:lastRenderedPageBreak/>
              <w:t xml:space="preserve">Grupy, jej sytuację finansową, wyniki i perspektywy. </w:t>
            </w:r>
          </w:p>
          <w:p w14:paraId="354DCA80" w14:textId="77777777" w:rsidR="006D2D65" w:rsidRPr="00ED5267" w:rsidRDefault="006D2D65" w:rsidP="000C65D1">
            <w:pPr>
              <w:ind w:right="-32"/>
              <w:jc w:val="both"/>
              <w:rPr>
                <w:rFonts w:ascii="Verdana" w:hAnsi="Verdana"/>
                <w:sz w:val="16"/>
                <w:szCs w:val="16"/>
                <w:lang w:val="pl-PL"/>
              </w:rPr>
            </w:pPr>
          </w:p>
          <w:p w14:paraId="045E6CAA"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Opłaty z tytułu dzierżawy gruntów mogą wzrosnąć.</w:t>
            </w:r>
            <w:r w:rsidRPr="00ED5267">
              <w:rPr>
                <w:rFonts w:ascii="Verdana" w:hAnsi="Verdana"/>
                <w:sz w:val="16"/>
                <w:szCs w:val="16"/>
                <w:lang w:val="pl-PL"/>
              </w:rPr>
              <w:t xml:space="preserve"> Na dzień 31 marca 2018 r. Grupa wykorzystywała pod uprawy ponad 38 tys. ha gruntów rolnych, w tym ponad 3 tys. ha gruntów własnych i 35 tys. ha gruntów w dzierżawie. Powierzchnia gruntów dzierżwionych przez Grupę jest istotna, dlatego wszelkie podwyżki opłat z tego tytułu przewyższające aktualne prognozy Grupy mogłyby mieć istotny niekorzystny wpływ na jej wyniki i sytuację finansową.</w:t>
            </w:r>
          </w:p>
          <w:p w14:paraId="357B7945" w14:textId="77777777" w:rsidR="006D2D65" w:rsidRPr="00ED5267" w:rsidRDefault="006D2D65" w:rsidP="000C65D1">
            <w:pPr>
              <w:ind w:right="-32"/>
              <w:jc w:val="both"/>
              <w:rPr>
                <w:rFonts w:ascii="Verdana" w:hAnsi="Verdana"/>
                <w:sz w:val="16"/>
                <w:szCs w:val="16"/>
                <w:lang w:val="pl-PL"/>
              </w:rPr>
            </w:pPr>
          </w:p>
          <w:p w14:paraId="5CE818CB" w14:textId="77777777" w:rsidR="006D2D65" w:rsidRPr="00ED5267" w:rsidRDefault="008F3ABE" w:rsidP="000C65D1">
            <w:pPr>
              <w:pStyle w:val="KLGIPOBody"/>
              <w:spacing w:before="0" w:after="0" w:line="240" w:lineRule="auto"/>
              <w:rPr>
                <w:rFonts w:ascii="Verdana" w:hAnsi="Verdana"/>
                <w:sz w:val="16"/>
                <w:szCs w:val="16"/>
                <w:lang w:val="pl-PL"/>
              </w:rPr>
            </w:pPr>
            <w:r>
              <w:rPr>
                <w:rFonts w:ascii="Verdana" w:hAnsi="Verdana"/>
                <w:b/>
                <w:bCs/>
                <w:sz w:val="16"/>
                <w:szCs w:val="16"/>
                <w:lang w:val="pl-PL"/>
              </w:rPr>
              <w:t>Niektóre u</w:t>
            </w:r>
            <w:r w:rsidR="006D2D65" w:rsidRPr="00ED5267">
              <w:rPr>
                <w:rFonts w:ascii="Verdana" w:hAnsi="Verdana"/>
                <w:b/>
                <w:bCs/>
                <w:sz w:val="16"/>
                <w:szCs w:val="16"/>
                <w:lang w:val="pl-PL"/>
              </w:rPr>
              <w:t xml:space="preserve">mowy dzierżawy mogą zostać rozwiązane bez winy Spółek Grupy. </w:t>
            </w:r>
            <w:r w:rsidR="006D2D65" w:rsidRPr="00ED5267">
              <w:rPr>
                <w:rFonts w:ascii="Verdana" w:hAnsi="Verdana"/>
                <w:sz w:val="16"/>
                <w:szCs w:val="16"/>
                <w:lang w:val="pl-PL"/>
              </w:rPr>
              <w:t xml:space="preserve">Niektóre umowy </w:t>
            </w:r>
            <w:r w:rsidR="001274ED" w:rsidRPr="00ED5267">
              <w:rPr>
                <w:rFonts w:ascii="Verdana" w:hAnsi="Verdana"/>
                <w:sz w:val="16"/>
                <w:szCs w:val="16"/>
                <w:lang w:val="pl-PL"/>
              </w:rPr>
              <w:t>dzierżawy</w:t>
            </w:r>
            <w:r w:rsidR="006D2D65" w:rsidRPr="00ED5267">
              <w:rPr>
                <w:rFonts w:ascii="Verdana" w:hAnsi="Verdana"/>
                <w:sz w:val="16"/>
                <w:szCs w:val="16"/>
                <w:lang w:val="pl-PL"/>
              </w:rPr>
              <w:t xml:space="preserve"> zawarte przez Spółki Grupy uprawniają dzierżawcę do przedterminowego rozwiązania umowy bez winy wydzierżawiającego (np. po wszczęciu egzekucji z gruntów przez wierzyciela dzierżawcy lub w wypadku braku negocjowanego corocznie porozumienia w sprawie wysokości czynszu itp.). Ryzyko to dotyczy ok. 16% łącznej powierzchni dzierżawy. </w:t>
            </w:r>
          </w:p>
          <w:p w14:paraId="4F0BFD96" w14:textId="77777777" w:rsidR="006D2D65" w:rsidRPr="00ED5267" w:rsidRDefault="006D2D65" w:rsidP="000C65D1">
            <w:pPr>
              <w:pStyle w:val="KLGIPOBody"/>
              <w:spacing w:before="0" w:after="0" w:line="240" w:lineRule="auto"/>
              <w:rPr>
                <w:rFonts w:ascii="Verdana" w:hAnsi="Verdana"/>
                <w:b/>
                <w:sz w:val="16"/>
                <w:szCs w:val="16"/>
                <w:lang w:val="pl-PL"/>
              </w:rPr>
            </w:pPr>
          </w:p>
          <w:p w14:paraId="1A0C352B" w14:textId="77777777" w:rsidR="006D2D65" w:rsidRPr="00ED5267" w:rsidRDefault="006D2D65" w:rsidP="000C65D1">
            <w:pPr>
              <w:pStyle w:val="KLGIPOBody"/>
              <w:spacing w:before="0" w:after="0" w:line="240" w:lineRule="auto"/>
              <w:rPr>
                <w:rFonts w:ascii="Verdana" w:hAnsi="Verdana"/>
                <w:sz w:val="16"/>
                <w:szCs w:val="16"/>
                <w:lang w:val="pl-PL"/>
              </w:rPr>
            </w:pPr>
            <w:r w:rsidRPr="00ED5267">
              <w:rPr>
                <w:rFonts w:ascii="Verdana" w:hAnsi="Verdana"/>
                <w:b/>
                <w:bCs/>
                <w:sz w:val="16"/>
                <w:szCs w:val="16"/>
                <w:lang w:val="pl-PL"/>
              </w:rPr>
              <w:t>Spółki Grupy zalegają z płatnościami na rzecz dostawców.</w:t>
            </w:r>
            <w:r w:rsidRPr="00ED5267">
              <w:rPr>
                <w:rFonts w:ascii="Verdana" w:hAnsi="Verdana"/>
                <w:sz w:val="16"/>
                <w:szCs w:val="16"/>
                <w:lang w:val="pl-PL"/>
              </w:rPr>
              <w:t xml:space="preserve"> Na dzień 31 grudnia 2017 r. Spółki Grupy posiadały nieuregulowane zobowiązania wobec dostawców w łącznej kwocie 1,7 mln EUR. Na dzień sporządzenia Prospektu, nie zgłoszono żadnych roszczeń wobec Spółek Grupy ani nie naliczono żadnych kar z tytułu zwłoki w płatnościach. Spółki Grupy stale współpracują z dostawcami przy ustalaniu warunków spłaty zobowiązań w celu ograniczenia tego ryzyka.</w:t>
            </w:r>
          </w:p>
          <w:p w14:paraId="616065A5" w14:textId="77777777" w:rsidR="006D2D65" w:rsidRPr="00ED5267" w:rsidRDefault="006D2D65" w:rsidP="000C65D1">
            <w:pPr>
              <w:ind w:right="-32"/>
              <w:jc w:val="both"/>
              <w:rPr>
                <w:rFonts w:ascii="Verdana" w:hAnsi="Verdana"/>
                <w:sz w:val="16"/>
                <w:szCs w:val="16"/>
                <w:lang w:val="pl-PL"/>
              </w:rPr>
            </w:pPr>
          </w:p>
          <w:p w14:paraId="4A285F88" w14:textId="77777777" w:rsidR="006D2D65" w:rsidRPr="00ED5267" w:rsidRDefault="006D2D65" w:rsidP="000C65D1">
            <w:pPr>
              <w:jc w:val="both"/>
              <w:rPr>
                <w:rFonts w:ascii="Verdana" w:hAnsi="Verdana" w:cs="Arial"/>
                <w:sz w:val="16"/>
                <w:szCs w:val="16"/>
                <w:lang w:val="pl-PL"/>
              </w:rPr>
            </w:pPr>
            <w:r w:rsidRPr="00ED5267">
              <w:rPr>
                <w:rFonts w:ascii="Verdana" w:hAnsi="Verdana" w:cs="Arial"/>
                <w:b/>
                <w:bCs/>
                <w:sz w:val="16"/>
                <w:szCs w:val="16"/>
                <w:lang w:val="pl-PL"/>
              </w:rPr>
              <w:t xml:space="preserve">Spółki Grupy posiadają bliskie wzajemne relacje handlowe, co może mieć niekorzystne skutki podatkowe. </w:t>
            </w:r>
            <w:r w:rsidRPr="00ED5267">
              <w:rPr>
                <w:rFonts w:ascii="Verdana" w:hAnsi="Verdana" w:cs="Arial"/>
                <w:sz w:val="16"/>
                <w:szCs w:val="16"/>
                <w:lang w:val="pl-PL"/>
              </w:rPr>
              <w:t>Spółki Grupy zawierają między sobą dużą ilość transakcji.</w:t>
            </w:r>
            <w:r w:rsidR="001274ED" w:rsidRPr="00ED5267">
              <w:rPr>
                <w:rFonts w:ascii="Verdana" w:hAnsi="Verdana" w:cs="Arial"/>
                <w:sz w:val="16"/>
                <w:szCs w:val="16"/>
                <w:lang w:val="pl-PL"/>
              </w:rPr>
              <w:t xml:space="preserve"> </w:t>
            </w:r>
            <w:r w:rsidRPr="00ED5267">
              <w:rPr>
                <w:rFonts w:ascii="Verdana" w:hAnsi="Verdana" w:cs="Arial"/>
                <w:sz w:val="16"/>
                <w:szCs w:val="16"/>
                <w:lang w:val="pl-PL"/>
              </w:rPr>
              <w:t>Zgodnie z obowiązującymi przepisami podatkowymi, transakcje z podmiotami powiązanymi muszą być zawierane na warunkach rynkowych. W 2017 r. Spółki Grupy przygotowały dokumentację cen transferowych dotyczących przyszłych okresów, obejmującą opłaty za zarządzanie, licencjonowanie marki i pożyczki wewnątrzgrupowe. Jednak dokumentacja ta nie uwzględnia przeszłych okresów ani innych transakcji.</w:t>
            </w:r>
          </w:p>
          <w:p w14:paraId="09E5B02A" w14:textId="77777777" w:rsidR="006D2D65" w:rsidRPr="00ED5267" w:rsidRDefault="006D2D65" w:rsidP="000C65D1">
            <w:pPr>
              <w:jc w:val="both"/>
              <w:rPr>
                <w:rFonts w:ascii="Verdana" w:hAnsi="Verdana" w:cs="Arial"/>
                <w:sz w:val="16"/>
                <w:szCs w:val="16"/>
                <w:lang w:val="pl-PL"/>
              </w:rPr>
            </w:pPr>
          </w:p>
          <w:p w14:paraId="4BA3E0DF" w14:textId="77777777" w:rsidR="006D2D65" w:rsidRPr="00ED5267" w:rsidRDefault="006D2D65" w:rsidP="000C65D1">
            <w:pPr>
              <w:pStyle w:val="KLGIPOBody"/>
              <w:spacing w:before="0" w:after="0" w:line="240" w:lineRule="auto"/>
              <w:rPr>
                <w:rFonts w:ascii="Verdana" w:hAnsi="Verdana"/>
                <w:sz w:val="16"/>
                <w:szCs w:val="16"/>
                <w:lang w:val="pl-PL"/>
              </w:rPr>
            </w:pPr>
            <w:r w:rsidRPr="00ED5267">
              <w:rPr>
                <w:rFonts w:ascii="Verdana" w:hAnsi="Verdana"/>
                <w:b/>
                <w:bCs/>
                <w:sz w:val="16"/>
                <w:szCs w:val="16"/>
                <w:lang w:val="pl-PL"/>
              </w:rPr>
              <w:t>Spółki Grupy mogą podlegać kontroli dotyczącej nabycia i posiadania gruntów rolnych.</w:t>
            </w:r>
            <w:r w:rsidRPr="00ED5267">
              <w:rPr>
                <w:rFonts w:ascii="Verdana" w:hAnsi="Verdana"/>
                <w:sz w:val="16"/>
                <w:szCs w:val="16"/>
                <w:lang w:val="pl-PL"/>
              </w:rPr>
              <w:t xml:space="preserve"> Spółki Grupy są właścicielami ponad 3 tys. ha gruntów rolnych. Litewska Ustawa </w:t>
            </w:r>
            <w:r w:rsidR="00335816">
              <w:rPr>
                <w:rFonts w:ascii="Verdana" w:hAnsi="Verdana"/>
                <w:sz w:val="16"/>
                <w:szCs w:val="16"/>
                <w:lang w:val="pl-PL"/>
              </w:rPr>
              <w:t>o</w:t>
            </w:r>
            <w:r w:rsidRPr="00ED5267">
              <w:rPr>
                <w:rFonts w:ascii="Verdana" w:hAnsi="Verdana"/>
                <w:sz w:val="16"/>
                <w:szCs w:val="16"/>
                <w:lang w:val="pl-PL"/>
              </w:rPr>
              <w:t xml:space="preserve"> </w:t>
            </w:r>
            <w:r w:rsidR="008F3ABE">
              <w:rPr>
                <w:rFonts w:ascii="Verdana" w:hAnsi="Verdana"/>
                <w:sz w:val="16"/>
                <w:szCs w:val="16"/>
                <w:lang w:val="pl-PL"/>
              </w:rPr>
              <w:t>N</w:t>
            </w:r>
            <w:r w:rsidR="008F3ABE" w:rsidRPr="00ED5267">
              <w:rPr>
                <w:rFonts w:ascii="Verdana" w:hAnsi="Verdana"/>
                <w:sz w:val="16"/>
                <w:szCs w:val="16"/>
                <w:lang w:val="pl-PL"/>
              </w:rPr>
              <w:t>abywani</w:t>
            </w:r>
            <w:r w:rsidR="00335816">
              <w:rPr>
                <w:rFonts w:ascii="Verdana" w:hAnsi="Verdana"/>
                <w:sz w:val="16"/>
                <w:szCs w:val="16"/>
                <w:lang w:val="pl-PL"/>
              </w:rPr>
              <w:t>u</w:t>
            </w:r>
            <w:r w:rsidR="008F3ABE" w:rsidRPr="00ED5267">
              <w:rPr>
                <w:rFonts w:ascii="Verdana" w:hAnsi="Verdana"/>
                <w:sz w:val="16"/>
                <w:szCs w:val="16"/>
                <w:lang w:val="pl-PL"/>
              </w:rPr>
              <w:t xml:space="preserve"> </w:t>
            </w:r>
            <w:r w:rsidR="008F3ABE">
              <w:rPr>
                <w:rFonts w:ascii="Verdana" w:hAnsi="Verdana"/>
                <w:sz w:val="16"/>
                <w:szCs w:val="16"/>
                <w:lang w:val="pl-PL"/>
              </w:rPr>
              <w:t>G</w:t>
            </w:r>
            <w:r w:rsidR="008F3ABE" w:rsidRPr="00ED5267">
              <w:rPr>
                <w:rFonts w:ascii="Verdana" w:hAnsi="Verdana"/>
                <w:sz w:val="16"/>
                <w:szCs w:val="16"/>
                <w:lang w:val="pl-PL"/>
              </w:rPr>
              <w:t xml:space="preserve">runtów </w:t>
            </w:r>
            <w:r w:rsidR="008F3ABE">
              <w:rPr>
                <w:rFonts w:ascii="Verdana" w:hAnsi="Verdana"/>
                <w:sz w:val="16"/>
                <w:szCs w:val="16"/>
                <w:lang w:val="pl-PL"/>
              </w:rPr>
              <w:t>R</w:t>
            </w:r>
            <w:r w:rsidR="008F3ABE" w:rsidRPr="00ED5267">
              <w:rPr>
                <w:rFonts w:ascii="Verdana" w:hAnsi="Verdana"/>
                <w:sz w:val="16"/>
                <w:szCs w:val="16"/>
                <w:lang w:val="pl-PL"/>
              </w:rPr>
              <w:t xml:space="preserve">olnych </w:t>
            </w:r>
            <w:r w:rsidRPr="00ED5267">
              <w:rPr>
                <w:rFonts w:ascii="Verdana" w:hAnsi="Verdana"/>
                <w:sz w:val="16"/>
                <w:szCs w:val="16"/>
                <w:lang w:val="pl-PL"/>
              </w:rPr>
              <w:t>(w brzmieniu obowiązującym na 1 stycznia 2014 r.) określała 500 ha jako maksymalną powierzchnię gruntów rolnych, która mogła zostać nabyta na własność przez pojedynczą osobę lub grupę powiązanych ze sobą osób. Próg ten może zostać przekroczony, jeżeli dodatkowe grunty rolne zostały nabyte pod hodowlę zwierząt gospodarczych (maksymalnie 1 ha na jednostkę żywego inwentarza). Ograniczenie prawne wyznaczające maksymalną powierzchnię nabywanych na własność gruntów rolnych nie powinno być stosowane retroaktywnie.</w:t>
            </w:r>
          </w:p>
          <w:p w14:paraId="68F6ABE4" w14:textId="77777777" w:rsidR="006D2D65" w:rsidRPr="00ED5267" w:rsidRDefault="006D2D65" w:rsidP="000C65D1">
            <w:pPr>
              <w:pStyle w:val="KLGIPOBody"/>
              <w:spacing w:before="0" w:after="0" w:line="240" w:lineRule="auto"/>
              <w:rPr>
                <w:rFonts w:ascii="Verdana" w:hAnsi="Verdana"/>
                <w:sz w:val="16"/>
                <w:szCs w:val="16"/>
                <w:lang w:val="pl-PL"/>
              </w:rPr>
            </w:pPr>
          </w:p>
          <w:p w14:paraId="5A2D44B6" w14:textId="77777777" w:rsidR="006D2D65" w:rsidRPr="00ED5267" w:rsidRDefault="006D2D65" w:rsidP="000C65D1">
            <w:pPr>
              <w:rPr>
                <w:rFonts w:ascii="Verdana" w:hAnsi="Verdana"/>
                <w:b/>
                <w:sz w:val="16"/>
                <w:szCs w:val="16"/>
                <w:lang w:val="pl-PL"/>
              </w:rPr>
            </w:pPr>
            <w:r w:rsidRPr="00ED5267">
              <w:rPr>
                <w:rFonts w:ascii="Verdana" w:hAnsi="Verdana"/>
                <w:b/>
                <w:bCs/>
                <w:sz w:val="16"/>
                <w:szCs w:val="16"/>
                <w:lang w:val="pl-PL"/>
              </w:rPr>
              <w:t xml:space="preserve">Czynniki </w:t>
            </w:r>
            <w:r w:rsidR="008F3ABE">
              <w:rPr>
                <w:rFonts w:ascii="Verdana" w:hAnsi="Verdana"/>
                <w:b/>
                <w:bCs/>
                <w:sz w:val="16"/>
                <w:szCs w:val="16"/>
                <w:lang w:val="pl-PL"/>
              </w:rPr>
              <w:t>R</w:t>
            </w:r>
            <w:r w:rsidRPr="00ED5267">
              <w:rPr>
                <w:rFonts w:ascii="Verdana" w:hAnsi="Verdana"/>
                <w:b/>
                <w:bCs/>
                <w:sz w:val="16"/>
                <w:szCs w:val="16"/>
                <w:lang w:val="pl-PL"/>
              </w:rPr>
              <w:t xml:space="preserve">yzyka </w:t>
            </w:r>
            <w:r w:rsidR="008F3ABE">
              <w:rPr>
                <w:rFonts w:ascii="Verdana" w:hAnsi="Verdana"/>
                <w:b/>
                <w:bCs/>
                <w:sz w:val="16"/>
                <w:szCs w:val="16"/>
                <w:lang w:val="pl-PL"/>
              </w:rPr>
              <w:t>C</w:t>
            </w:r>
            <w:r w:rsidR="008F3ABE" w:rsidRPr="00ED5267">
              <w:rPr>
                <w:rFonts w:ascii="Verdana" w:hAnsi="Verdana"/>
                <w:b/>
                <w:bCs/>
                <w:sz w:val="16"/>
                <w:szCs w:val="16"/>
                <w:lang w:val="pl-PL"/>
              </w:rPr>
              <w:t xml:space="preserve">harakterystyczne </w:t>
            </w:r>
            <w:r w:rsidRPr="00ED5267">
              <w:rPr>
                <w:rFonts w:ascii="Verdana" w:hAnsi="Verdana"/>
                <w:b/>
                <w:bCs/>
                <w:sz w:val="16"/>
                <w:szCs w:val="16"/>
                <w:lang w:val="pl-PL"/>
              </w:rPr>
              <w:t xml:space="preserve">dla </w:t>
            </w:r>
            <w:r w:rsidR="008F3ABE">
              <w:rPr>
                <w:rFonts w:ascii="Verdana" w:hAnsi="Verdana"/>
                <w:b/>
                <w:bCs/>
                <w:sz w:val="16"/>
                <w:szCs w:val="16"/>
                <w:lang w:val="pl-PL"/>
              </w:rPr>
              <w:t>B</w:t>
            </w:r>
            <w:r w:rsidR="008F3ABE" w:rsidRPr="00ED5267">
              <w:rPr>
                <w:rFonts w:ascii="Verdana" w:hAnsi="Verdana"/>
                <w:b/>
                <w:bCs/>
                <w:sz w:val="16"/>
                <w:szCs w:val="16"/>
                <w:lang w:val="pl-PL"/>
              </w:rPr>
              <w:t>ranży</w:t>
            </w:r>
          </w:p>
          <w:p w14:paraId="15B1CFC3" w14:textId="77777777" w:rsidR="006D2D65" w:rsidRPr="00ED5267" w:rsidRDefault="006D2D65" w:rsidP="000C65D1">
            <w:pPr>
              <w:rPr>
                <w:rFonts w:ascii="Verdana" w:hAnsi="Verdana"/>
                <w:b/>
                <w:sz w:val="16"/>
                <w:szCs w:val="16"/>
                <w:lang w:val="pl-PL"/>
              </w:rPr>
            </w:pPr>
          </w:p>
          <w:p w14:paraId="617C36EB"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 xml:space="preserve">Ryzyko chorób. </w:t>
            </w:r>
            <w:r w:rsidRPr="00ED5267">
              <w:rPr>
                <w:rFonts w:ascii="Verdana" w:hAnsi="Verdana"/>
                <w:sz w:val="16"/>
                <w:szCs w:val="16"/>
                <w:lang w:val="pl-PL"/>
              </w:rPr>
              <w:t xml:space="preserve">Działalność Grupy związana jest m.in. z aktywami pochodzenia roślinnego lub zwierzęcego. Choroby epidemiczne bydła (np. gąbczasta encefalopatia bydła, czyli tzw. </w:t>
            </w:r>
            <w:r w:rsidR="001274ED" w:rsidRPr="00ED5267">
              <w:rPr>
                <w:rFonts w:ascii="Verdana" w:hAnsi="Verdana"/>
                <w:sz w:val="16"/>
                <w:szCs w:val="16"/>
                <w:lang w:val="pl-PL"/>
              </w:rPr>
              <w:t>„</w:t>
            </w:r>
            <w:r w:rsidRPr="00ED5267">
              <w:rPr>
                <w:rFonts w:ascii="Verdana" w:hAnsi="Verdana"/>
                <w:sz w:val="16"/>
                <w:szCs w:val="16"/>
                <w:lang w:val="pl-PL"/>
              </w:rPr>
              <w:t>choroba wściekłych krów</w:t>
            </w:r>
            <w:r w:rsidR="001274ED" w:rsidRPr="00ED5267">
              <w:rPr>
                <w:rFonts w:ascii="Verdana" w:hAnsi="Verdana"/>
                <w:sz w:val="16"/>
                <w:szCs w:val="16"/>
                <w:lang w:val="pl-PL"/>
              </w:rPr>
              <w:t>”</w:t>
            </w:r>
            <w:r w:rsidRPr="00ED5267">
              <w:rPr>
                <w:rFonts w:ascii="Verdana" w:hAnsi="Verdana"/>
                <w:sz w:val="16"/>
                <w:szCs w:val="16"/>
                <w:lang w:val="pl-PL"/>
              </w:rPr>
              <w:t>), inne choroby, bakterie itp. mogą zmniejszyć popyt na takie produkty z obawy przed konsekwencjami</w:t>
            </w:r>
            <w:r w:rsidR="00335816">
              <w:rPr>
                <w:rFonts w:ascii="Verdana" w:hAnsi="Verdana"/>
                <w:sz w:val="16"/>
                <w:szCs w:val="16"/>
                <w:lang w:val="pl-PL"/>
              </w:rPr>
              <w:t xml:space="preserve"> z tego wynikającymi</w:t>
            </w:r>
            <w:r w:rsidRPr="00ED5267">
              <w:rPr>
                <w:rFonts w:ascii="Verdana" w:hAnsi="Verdana"/>
                <w:sz w:val="16"/>
                <w:szCs w:val="16"/>
                <w:lang w:val="pl-PL"/>
              </w:rPr>
              <w:t>. Zmiany takie mogą mieć niekorzystny wpływ na sytuację finansową Emitenta.</w:t>
            </w:r>
          </w:p>
          <w:p w14:paraId="7553AF5B" w14:textId="77777777" w:rsidR="006D2D65" w:rsidRPr="00ED5267" w:rsidRDefault="006D2D65" w:rsidP="000C65D1">
            <w:pPr>
              <w:ind w:right="-32"/>
              <w:jc w:val="both"/>
              <w:rPr>
                <w:rFonts w:ascii="Verdana" w:hAnsi="Verdana"/>
                <w:sz w:val="16"/>
                <w:szCs w:val="16"/>
                <w:lang w:val="pl-PL"/>
              </w:rPr>
            </w:pPr>
          </w:p>
          <w:p w14:paraId="267B3C08"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Zmiany popytu na żywność ekologiczną oraz wrażliwość na ceny.</w:t>
            </w:r>
            <w:r w:rsidRPr="00ED5267">
              <w:rPr>
                <w:rFonts w:ascii="Verdana" w:hAnsi="Verdana"/>
                <w:sz w:val="16"/>
                <w:szCs w:val="16"/>
                <w:lang w:val="pl-PL"/>
              </w:rPr>
              <w:t xml:space="preserve"> Chociaż obserwowane trendy wskazują na wzrost popytu na żywność ekologiczną sprzedawaną po wyższej cenie, wszelkie niekorzystne zmiany sytaucji gospodarczej, które mogłyby prowadzić do zwiększenia wrażliwości na ceny, lub też publikacja negatywnych informacji w </w:t>
            </w:r>
            <w:r w:rsidR="008F3ABE">
              <w:rPr>
                <w:rFonts w:ascii="Verdana" w:hAnsi="Verdana"/>
                <w:sz w:val="16"/>
                <w:szCs w:val="16"/>
                <w:lang w:val="pl-PL"/>
              </w:rPr>
              <w:t>od</w:t>
            </w:r>
            <w:r w:rsidR="008F3ABE" w:rsidRPr="00ED5267">
              <w:rPr>
                <w:rFonts w:ascii="Verdana" w:hAnsi="Verdana"/>
                <w:sz w:val="16"/>
                <w:szCs w:val="16"/>
                <w:lang w:val="pl-PL"/>
              </w:rPr>
              <w:t xml:space="preserve">niesieniu </w:t>
            </w:r>
            <w:r w:rsidRPr="00ED5267">
              <w:rPr>
                <w:rFonts w:ascii="Verdana" w:hAnsi="Verdana"/>
                <w:sz w:val="16"/>
                <w:szCs w:val="16"/>
                <w:lang w:val="pl-PL"/>
              </w:rPr>
              <w:t xml:space="preserve">do konsumpcji żywności ekologicznej, mogą mieć istotny wpływ na wyniki Emitenta. Jako producent </w:t>
            </w:r>
            <w:r w:rsidR="001274ED" w:rsidRPr="00ED5267">
              <w:rPr>
                <w:rFonts w:ascii="Verdana" w:hAnsi="Verdana"/>
                <w:sz w:val="16"/>
                <w:szCs w:val="16"/>
                <w:lang w:val="pl-PL"/>
              </w:rPr>
              <w:t>żywności</w:t>
            </w:r>
            <w:r w:rsidRPr="00ED5267">
              <w:rPr>
                <w:rFonts w:ascii="Verdana" w:hAnsi="Verdana"/>
                <w:sz w:val="16"/>
                <w:szCs w:val="16"/>
                <w:lang w:val="pl-PL"/>
              </w:rPr>
              <w:t xml:space="preserve"> ekologicznej, Emitent jest uzależniony od popytu na tego rodzaju żywność.</w:t>
            </w:r>
          </w:p>
          <w:p w14:paraId="60BAD00D" w14:textId="77777777" w:rsidR="006D2D65" w:rsidRPr="00ED5267" w:rsidRDefault="006D2D65" w:rsidP="000C65D1">
            <w:pPr>
              <w:ind w:right="-32"/>
              <w:jc w:val="both"/>
              <w:rPr>
                <w:rFonts w:ascii="Verdana" w:hAnsi="Verdana"/>
                <w:sz w:val="16"/>
                <w:szCs w:val="16"/>
                <w:lang w:val="pl-PL"/>
              </w:rPr>
            </w:pPr>
          </w:p>
          <w:p w14:paraId="79CC780F"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Utrata statusu i certyfikatów.</w:t>
            </w:r>
            <w:r w:rsidRPr="00ED5267">
              <w:rPr>
                <w:rFonts w:ascii="Verdana" w:hAnsi="Verdana"/>
                <w:sz w:val="16"/>
                <w:szCs w:val="16"/>
                <w:lang w:val="pl-PL"/>
              </w:rPr>
              <w:t xml:space="preserve"> Emitent jest obecnie uznawany za producenta żywności ekologicznej i posiada m.in. certyfikaty Global GAP, Kos</w:t>
            </w:r>
            <w:r w:rsidR="00206D66">
              <w:rPr>
                <w:rFonts w:ascii="Verdana" w:hAnsi="Verdana"/>
                <w:sz w:val="16"/>
                <w:szCs w:val="16"/>
                <w:lang w:val="pl-PL"/>
              </w:rPr>
              <w:t>h</w:t>
            </w:r>
            <w:r w:rsidRPr="00ED5267">
              <w:rPr>
                <w:rFonts w:ascii="Verdana" w:hAnsi="Verdana"/>
                <w:sz w:val="16"/>
                <w:szCs w:val="16"/>
                <w:lang w:val="pl-PL"/>
              </w:rPr>
              <w:t xml:space="preserve">er i BRC Food. Ten status Emitenta </w:t>
            </w:r>
            <w:r w:rsidR="00206D66">
              <w:rPr>
                <w:rFonts w:ascii="Verdana" w:hAnsi="Verdana"/>
                <w:sz w:val="16"/>
                <w:szCs w:val="16"/>
                <w:lang w:val="pl-PL"/>
              </w:rPr>
              <w:t xml:space="preserve">i posiadane certyfikaty </w:t>
            </w:r>
            <w:r w:rsidRPr="00ED5267">
              <w:rPr>
                <w:rFonts w:ascii="Verdana" w:hAnsi="Verdana"/>
                <w:sz w:val="16"/>
                <w:szCs w:val="16"/>
                <w:lang w:val="pl-PL"/>
              </w:rPr>
              <w:t>można uznać za istotny element jego marki i pozycji rynkowej, a utrata powyższych certyfikatów może skutkować spadkiem popytu na produkty Emitenta lub zmniejszeniem wartości jego marki. Utrata certyfikatu producenta żywności ekologicznej miałaby również negatywny wpływ na potencjalne dochody z dotacji UE dla rolnictwa ekologicznego.</w:t>
            </w:r>
          </w:p>
          <w:p w14:paraId="3426C286" w14:textId="77777777" w:rsidR="006D2D65" w:rsidRPr="00ED5267" w:rsidRDefault="006D2D65" w:rsidP="000C65D1">
            <w:pPr>
              <w:ind w:right="-32"/>
              <w:jc w:val="both"/>
              <w:rPr>
                <w:rFonts w:ascii="Verdana" w:hAnsi="Verdana"/>
                <w:sz w:val="16"/>
                <w:szCs w:val="16"/>
                <w:lang w:val="pl-PL"/>
              </w:rPr>
            </w:pPr>
          </w:p>
          <w:p w14:paraId="4E0157E2"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Zmiany w dotacjach unijnych.</w:t>
            </w:r>
            <w:r w:rsidRPr="00ED5267">
              <w:rPr>
                <w:rFonts w:ascii="Verdana" w:hAnsi="Verdana"/>
                <w:sz w:val="16"/>
                <w:szCs w:val="16"/>
                <w:lang w:val="pl-PL"/>
              </w:rPr>
              <w:t xml:space="preserve"> Emitent uzyskuje znaczne dochody z dotacji unijnych, które mają istotne znaczenie dla dalszego prowadzenia działalności przez Emitenta. Jeżeli z jakiegokolwiek powodu dotacje te zostałyby cofnięte lub </w:t>
            </w:r>
            <w:r w:rsidRPr="00ED5267">
              <w:rPr>
                <w:rFonts w:ascii="Verdana" w:hAnsi="Verdana"/>
                <w:sz w:val="16"/>
                <w:szCs w:val="16"/>
                <w:lang w:val="pl-PL"/>
              </w:rPr>
              <w:lastRenderedPageBreak/>
              <w:t>ograniczone, mogłoby to mieć istotny wpływ na wiele obszarów działalności Emitenta, w tym (i) na zmniejszenie przepływów pieniężnych z działalności operacyjnej i rentowności oraz (ii) na spadek wartości gruntów i nieruchomości inwestycyjnych, a tym samym na ewentualną utratę wartości rzeczowych aktywów trwałych</w:t>
            </w:r>
            <w:r w:rsidR="00206D66">
              <w:rPr>
                <w:rFonts w:ascii="Verdana" w:hAnsi="Verdana"/>
                <w:sz w:val="16"/>
                <w:szCs w:val="16"/>
                <w:lang w:val="pl-PL"/>
              </w:rPr>
              <w:t xml:space="preserve"> (grunty i nieruchomości inwestycyjne, rośliny i sprzęt)</w:t>
            </w:r>
            <w:r w:rsidRPr="00ED5267">
              <w:rPr>
                <w:rFonts w:ascii="Verdana" w:hAnsi="Verdana"/>
                <w:sz w:val="16"/>
                <w:szCs w:val="16"/>
                <w:lang w:val="pl-PL"/>
              </w:rPr>
              <w:t>. Istotne zmiany w programach dotacji unijnych mogą również zagrozić długoterminowej rentowności działalności Emitenta.</w:t>
            </w:r>
            <w:r w:rsidR="001274ED" w:rsidRPr="00ED5267">
              <w:rPr>
                <w:rFonts w:ascii="Verdana" w:hAnsi="Verdana"/>
                <w:sz w:val="16"/>
                <w:szCs w:val="16"/>
                <w:lang w:val="pl-PL"/>
              </w:rPr>
              <w:t xml:space="preserve"> </w:t>
            </w:r>
          </w:p>
          <w:p w14:paraId="249564B3" w14:textId="77777777" w:rsidR="006D2D65" w:rsidRPr="00ED5267" w:rsidRDefault="006D2D65" w:rsidP="000C65D1">
            <w:pPr>
              <w:ind w:right="-32"/>
              <w:jc w:val="both"/>
              <w:rPr>
                <w:rFonts w:ascii="Verdana" w:hAnsi="Verdana"/>
                <w:b/>
                <w:sz w:val="16"/>
                <w:szCs w:val="16"/>
                <w:lang w:val="pl-PL"/>
              </w:rPr>
            </w:pPr>
          </w:p>
          <w:p w14:paraId="1244FA93" w14:textId="77777777" w:rsidR="006D2D65" w:rsidRPr="00ED5267" w:rsidRDefault="006D2D65" w:rsidP="000C65D1">
            <w:pPr>
              <w:ind w:right="-32"/>
              <w:jc w:val="both"/>
              <w:rPr>
                <w:rFonts w:ascii="Verdana" w:hAnsi="Verdana" w:cs="Arial"/>
                <w:sz w:val="16"/>
                <w:szCs w:val="16"/>
                <w:lang w:val="pl-PL"/>
              </w:rPr>
            </w:pPr>
            <w:r w:rsidRPr="00ED5267">
              <w:rPr>
                <w:rFonts w:ascii="Verdana" w:hAnsi="Verdana"/>
                <w:b/>
                <w:bCs/>
                <w:sz w:val="16"/>
                <w:szCs w:val="16"/>
                <w:lang w:val="pl-PL"/>
              </w:rPr>
              <w:t xml:space="preserve">Wyraźne lub sugerowane zagrożenia związane z jakością, bezpieczeństwem lub wpływem na zdrowie produktów oferowanych przez Grupę mogą skutkować odpowiedzialnością Grupy i mieć negatywny wpływ na jej działalność i reputację. </w:t>
            </w:r>
            <w:r w:rsidRPr="00ED5267">
              <w:rPr>
                <w:rFonts w:ascii="Verdana" w:hAnsi="Verdana"/>
                <w:sz w:val="16"/>
                <w:szCs w:val="16"/>
                <w:lang w:val="pl-PL"/>
              </w:rPr>
              <w:t>Niezależnie od mechanizmów kontrolnych stosowanych przez Grupę w jej działalności, nie można zapewnić, że którykolwiek z oferowanych przez nią produktów (mleko, zboża, grzyby itp.) nie zostanie uznany za niezgodny z wymogami jakościowymi lub nienadający się do dalszego przetwarzania i wykorzystania. W takim przypadku Grupa może być zmuszona do wycofania lub zniszczenia takich produktów rolnych oraz ponieść odpowiedzialność za spowodowanie ryzyka dla zdrowia konsumentów.</w:t>
            </w:r>
            <w:r w:rsidR="001274ED" w:rsidRPr="00ED5267">
              <w:rPr>
                <w:rFonts w:ascii="Verdana" w:hAnsi="Verdana"/>
                <w:sz w:val="16"/>
                <w:szCs w:val="16"/>
                <w:lang w:val="pl-PL"/>
              </w:rPr>
              <w:t xml:space="preserve"> </w:t>
            </w:r>
          </w:p>
        </w:tc>
      </w:tr>
      <w:tr w:rsidR="006D2D65" w:rsidRPr="00993078" w14:paraId="4B1A03A6" w14:textId="77777777" w:rsidTr="00516D86">
        <w:tc>
          <w:tcPr>
            <w:tcW w:w="534" w:type="pct"/>
            <w:tcBorders>
              <w:bottom w:val="single" w:sz="4" w:space="0" w:color="808080"/>
            </w:tcBorders>
          </w:tcPr>
          <w:p w14:paraId="6C2D625C"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lastRenderedPageBreak/>
              <w:t>D.3</w:t>
            </w:r>
          </w:p>
        </w:tc>
        <w:tc>
          <w:tcPr>
            <w:tcW w:w="762" w:type="pct"/>
            <w:tcBorders>
              <w:bottom w:val="single" w:sz="4" w:space="0" w:color="808080"/>
            </w:tcBorders>
          </w:tcPr>
          <w:p w14:paraId="24235EFB"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Główne czynniki ryz</w:t>
            </w:r>
            <w:r w:rsidR="00FD6C12">
              <w:rPr>
                <w:rFonts w:ascii="Verdana" w:hAnsi="Verdana" w:cs="Arial"/>
                <w:sz w:val="16"/>
                <w:szCs w:val="16"/>
                <w:lang w:val="pl-PL"/>
              </w:rPr>
              <w:t>yka charakterystyczne dla Akcji</w:t>
            </w:r>
          </w:p>
        </w:tc>
        <w:tc>
          <w:tcPr>
            <w:tcW w:w="3704" w:type="pct"/>
            <w:tcBorders>
              <w:bottom w:val="single" w:sz="4" w:space="0" w:color="808080"/>
            </w:tcBorders>
          </w:tcPr>
          <w:p w14:paraId="7BFF8AE3"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 xml:space="preserve">Cena Akcji Emitenta może ulegać wahaniom. </w:t>
            </w:r>
            <w:r w:rsidRPr="00ED5267">
              <w:rPr>
                <w:rFonts w:ascii="Verdana" w:hAnsi="Verdana"/>
                <w:sz w:val="16"/>
                <w:szCs w:val="16"/>
                <w:lang w:val="pl-PL"/>
              </w:rPr>
              <w:t xml:space="preserve">Cena rynkowa Akcji notowanych na rynku regulowanym jest uzależniona od relacji pomiędzy popytem i podażą, która jest wypadkową szeregu czynników, zarówno związanych, jak i niezwiązanych z wynikami Spółki. W konsekwencji cena Akcji może zarówno rosnąć, jak i spadać, w związku z czym akcjonariusze mogą ponosić straty. </w:t>
            </w:r>
          </w:p>
          <w:p w14:paraId="15802027" w14:textId="77777777" w:rsidR="006D2D65" w:rsidRPr="00ED5267" w:rsidRDefault="006D2D65" w:rsidP="000C65D1">
            <w:pPr>
              <w:ind w:right="-32"/>
              <w:jc w:val="both"/>
              <w:rPr>
                <w:rFonts w:ascii="Verdana" w:hAnsi="Verdana"/>
                <w:sz w:val="16"/>
                <w:szCs w:val="16"/>
                <w:lang w:val="pl-PL"/>
              </w:rPr>
            </w:pPr>
          </w:p>
          <w:p w14:paraId="6F5E2B0B"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Zaburzenia na rynkach kapitałowych mogą mieć negatywny wpływ na wartość Akcji.</w:t>
            </w:r>
            <w:r w:rsidRPr="00ED5267">
              <w:rPr>
                <w:rFonts w:ascii="Verdana" w:hAnsi="Verdana"/>
                <w:sz w:val="16"/>
                <w:szCs w:val="16"/>
                <w:lang w:val="pl-PL"/>
              </w:rPr>
              <w:t xml:space="preserve"> W przeszłości niestabilność finansowa i inne zaburzenia na rynkach akcji miały negatywny wpływ na ceny papierów wartościowych przedsiębiorstw działających we wszystkich sektorach i rynkach gospodarki światowej. Nie ma pewności, że ponowny brak stabilności spowodowany zawirowaniami na rynkach finansowych w przyszłości lub inne czynniki, takie jak niestabilna sytuacja po</w:t>
            </w:r>
            <w:r w:rsidR="00AB3462">
              <w:rPr>
                <w:rFonts w:ascii="Verdana" w:hAnsi="Verdana"/>
                <w:sz w:val="16"/>
                <w:szCs w:val="16"/>
                <w:lang w:val="pl-PL"/>
              </w:rPr>
              <w:t xml:space="preserve">lityczna na rynkach lokalnych </w:t>
            </w:r>
            <w:r w:rsidRPr="00ED5267">
              <w:rPr>
                <w:rFonts w:ascii="Verdana" w:hAnsi="Verdana"/>
                <w:sz w:val="16"/>
                <w:szCs w:val="16"/>
                <w:lang w:val="pl-PL"/>
              </w:rPr>
              <w:t>lub innych, nie będą miały niekorzystnego wpływu na wartość Akcji.</w:t>
            </w:r>
          </w:p>
          <w:p w14:paraId="0AA62BA7" w14:textId="77777777" w:rsidR="006D2D65" w:rsidRPr="00ED5267" w:rsidRDefault="006D2D65" w:rsidP="000C65D1">
            <w:pPr>
              <w:ind w:right="-32"/>
              <w:jc w:val="both"/>
              <w:rPr>
                <w:rFonts w:ascii="Verdana" w:hAnsi="Verdana"/>
                <w:sz w:val="16"/>
                <w:szCs w:val="16"/>
                <w:lang w:val="pl-PL"/>
              </w:rPr>
            </w:pPr>
          </w:p>
          <w:p w14:paraId="23E55374"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Planowany wzrost liczby Akcji może obniżyć ich cenę i spowodować efekt rozwodnienia pakietów należących do akcjonariuszy nieuczestniczących w subskrypcji Akcji Oferowanych.</w:t>
            </w:r>
            <w:r w:rsidRPr="00ED5267">
              <w:rPr>
                <w:rFonts w:ascii="Verdana" w:hAnsi="Verdana"/>
                <w:sz w:val="16"/>
                <w:szCs w:val="16"/>
                <w:lang w:val="pl-PL"/>
              </w:rPr>
              <w:t xml:space="preserve"> Wzrost liczby Akcji Emitenta może mieć negatywny wpływ na ich cenę. Po podwyższeniu kapitału Spółki (przy założeniu, że wszystkie </w:t>
            </w:r>
            <w:r w:rsidR="008249E8">
              <w:rPr>
                <w:rFonts w:ascii="Verdana" w:hAnsi="Verdana"/>
                <w:sz w:val="16"/>
                <w:szCs w:val="16"/>
                <w:lang w:val="pl-PL"/>
              </w:rPr>
              <w:t>40</w:t>
            </w:r>
            <w:r w:rsidR="008249E8" w:rsidRPr="00ED5267">
              <w:rPr>
                <w:rFonts w:ascii="Verdana" w:hAnsi="Verdana"/>
                <w:sz w:val="16"/>
                <w:szCs w:val="16"/>
                <w:lang w:val="pl-PL"/>
              </w:rPr>
              <w:t xml:space="preserve"> </w:t>
            </w:r>
            <w:r w:rsidRPr="00ED5267">
              <w:rPr>
                <w:rFonts w:ascii="Verdana" w:hAnsi="Verdana"/>
                <w:sz w:val="16"/>
                <w:szCs w:val="16"/>
                <w:lang w:val="pl-PL"/>
              </w:rPr>
              <w:t xml:space="preserve">000 000 Akcji Nowej Emisji zostanie objętych i opłaconych oraz że żaden z istniejących akcjonariuszy nie obejmie Akcji </w:t>
            </w:r>
            <w:r w:rsidR="008249E8">
              <w:rPr>
                <w:rFonts w:ascii="Verdana" w:hAnsi="Verdana"/>
                <w:sz w:val="16"/>
                <w:szCs w:val="16"/>
                <w:lang w:val="pl-PL"/>
              </w:rPr>
              <w:t>Nowej Emisji</w:t>
            </w:r>
            <w:r w:rsidRPr="00ED5267">
              <w:rPr>
                <w:rFonts w:ascii="Verdana" w:hAnsi="Verdana"/>
                <w:sz w:val="16"/>
                <w:szCs w:val="16"/>
                <w:lang w:val="pl-PL"/>
              </w:rPr>
              <w:t xml:space="preserve">), udział dotychczasowych akcjonariuszy w kapitale zakładowym Emitenta po przeprowadzeniu nowej Emisji </w:t>
            </w:r>
            <w:r w:rsidR="008249E8">
              <w:rPr>
                <w:rFonts w:ascii="Verdana" w:hAnsi="Verdana"/>
                <w:sz w:val="16"/>
                <w:szCs w:val="16"/>
                <w:lang w:val="pl-PL"/>
              </w:rPr>
              <w:t xml:space="preserve">(z wyłączeniem wpływu Akcji Sprzedawanych) </w:t>
            </w:r>
            <w:r w:rsidRPr="00ED5267">
              <w:rPr>
                <w:rFonts w:ascii="Verdana" w:hAnsi="Verdana"/>
                <w:sz w:val="16"/>
                <w:szCs w:val="16"/>
                <w:lang w:val="pl-PL"/>
              </w:rPr>
              <w:t xml:space="preserve">będzie wynosił </w:t>
            </w:r>
            <w:r w:rsidR="008249E8">
              <w:rPr>
                <w:rFonts w:ascii="Verdana" w:hAnsi="Verdana"/>
                <w:sz w:val="16"/>
                <w:szCs w:val="16"/>
                <w:lang w:val="pl-PL"/>
              </w:rPr>
              <w:t>82</w:t>
            </w:r>
            <w:r w:rsidRPr="00ED5267">
              <w:rPr>
                <w:rFonts w:ascii="Verdana" w:hAnsi="Verdana"/>
                <w:sz w:val="16"/>
                <w:szCs w:val="16"/>
                <w:lang w:val="pl-PL"/>
              </w:rPr>
              <w:t>,</w:t>
            </w:r>
            <w:r w:rsidR="008249E8">
              <w:rPr>
                <w:rFonts w:ascii="Verdana" w:hAnsi="Verdana"/>
                <w:sz w:val="16"/>
                <w:szCs w:val="16"/>
                <w:lang w:val="pl-PL"/>
              </w:rPr>
              <w:t>41</w:t>
            </w:r>
            <w:r w:rsidRPr="00ED5267">
              <w:rPr>
                <w:rFonts w:ascii="Verdana" w:hAnsi="Verdana"/>
                <w:sz w:val="16"/>
                <w:szCs w:val="16"/>
                <w:lang w:val="pl-PL"/>
              </w:rPr>
              <w:t xml:space="preserve">%, co oznacza zmniejszenie o </w:t>
            </w:r>
            <w:r w:rsidR="008249E8">
              <w:rPr>
                <w:rFonts w:ascii="Verdana" w:hAnsi="Verdana"/>
                <w:sz w:val="16"/>
                <w:szCs w:val="16"/>
                <w:lang w:val="pl-PL"/>
              </w:rPr>
              <w:t>17</w:t>
            </w:r>
            <w:r w:rsidRPr="00ED5267">
              <w:rPr>
                <w:rFonts w:ascii="Verdana" w:hAnsi="Verdana"/>
                <w:sz w:val="16"/>
                <w:szCs w:val="16"/>
                <w:lang w:val="pl-PL"/>
              </w:rPr>
              <w:t>,</w:t>
            </w:r>
            <w:r w:rsidR="008249E8">
              <w:rPr>
                <w:rFonts w:ascii="Verdana" w:hAnsi="Verdana"/>
                <w:sz w:val="16"/>
                <w:szCs w:val="16"/>
                <w:lang w:val="pl-PL"/>
              </w:rPr>
              <w:t>59</w:t>
            </w:r>
            <w:r w:rsidRPr="00ED5267">
              <w:rPr>
                <w:rFonts w:ascii="Verdana" w:hAnsi="Verdana"/>
                <w:sz w:val="16"/>
                <w:szCs w:val="16"/>
                <w:lang w:val="pl-PL"/>
              </w:rPr>
              <w:t>%.</w:t>
            </w:r>
          </w:p>
          <w:p w14:paraId="2FBF3BF1" w14:textId="77777777" w:rsidR="006D2D65" w:rsidRPr="00ED5267" w:rsidRDefault="006D2D65" w:rsidP="000C65D1">
            <w:pPr>
              <w:ind w:right="-32"/>
              <w:jc w:val="both"/>
              <w:rPr>
                <w:rFonts w:ascii="Verdana" w:hAnsi="Verdana"/>
                <w:sz w:val="16"/>
                <w:szCs w:val="16"/>
                <w:lang w:val="pl-PL"/>
              </w:rPr>
            </w:pPr>
          </w:p>
          <w:p w14:paraId="566B6C3C"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 xml:space="preserve">Brak gwarancji wypłaty dywidendy na rzecz akcjonariuszy Emitenta. </w:t>
            </w:r>
            <w:r w:rsidRPr="00ED5267">
              <w:rPr>
                <w:rFonts w:ascii="Verdana" w:hAnsi="Verdana"/>
                <w:sz w:val="16"/>
                <w:szCs w:val="16"/>
                <w:lang w:val="pl-PL"/>
              </w:rPr>
              <w:t>Spółka nie jest trwale i definitywnie zobowiązana do wypłaty regularnych dywidend na rzecz akcjonariuszy i nie można składać żadnych oświadczeń dotyczących wypłaty i wysokości ewentualnej dywidendy w przyszłości.</w:t>
            </w:r>
          </w:p>
          <w:p w14:paraId="722411E9" w14:textId="77777777" w:rsidR="006D2D65" w:rsidRPr="00ED5267" w:rsidRDefault="006D2D65" w:rsidP="000C65D1">
            <w:pPr>
              <w:ind w:right="-32"/>
              <w:jc w:val="both"/>
              <w:rPr>
                <w:rFonts w:ascii="Verdana" w:hAnsi="Verdana"/>
                <w:sz w:val="16"/>
                <w:szCs w:val="16"/>
                <w:lang w:val="pl-PL"/>
              </w:rPr>
            </w:pPr>
          </w:p>
          <w:p w14:paraId="6CD008DC"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 xml:space="preserve">Oferta </w:t>
            </w:r>
            <w:r w:rsidR="004967F4">
              <w:rPr>
                <w:rFonts w:ascii="Verdana" w:hAnsi="Verdana"/>
                <w:b/>
                <w:bCs/>
                <w:sz w:val="16"/>
                <w:szCs w:val="16"/>
                <w:lang w:val="pl-PL"/>
              </w:rPr>
              <w:t>i/</w:t>
            </w:r>
            <w:r w:rsidR="00E42C3B">
              <w:rPr>
                <w:rFonts w:ascii="Verdana" w:hAnsi="Verdana"/>
                <w:b/>
                <w:bCs/>
                <w:sz w:val="16"/>
                <w:szCs w:val="16"/>
                <w:lang w:val="pl-PL"/>
              </w:rPr>
              <w:t xml:space="preserve">lub Dopuszczenie </w:t>
            </w:r>
            <w:r w:rsidR="00E42C3B" w:rsidRPr="00ED5267">
              <w:rPr>
                <w:rFonts w:ascii="Verdana" w:hAnsi="Verdana"/>
                <w:b/>
                <w:bCs/>
                <w:sz w:val="16"/>
                <w:szCs w:val="16"/>
                <w:lang w:val="pl-PL"/>
              </w:rPr>
              <w:t>mo</w:t>
            </w:r>
            <w:r w:rsidR="00E42C3B">
              <w:rPr>
                <w:rFonts w:ascii="Verdana" w:hAnsi="Verdana"/>
                <w:b/>
                <w:bCs/>
                <w:sz w:val="16"/>
                <w:szCs w:val="16"/>
                <w:lang w:val="pl-PL"/>
              </w:rPr>
              <w:t>gą</w:t>
            </w:r>
            <w:r w:rsidR="00E42C3B" w:rsidRPr="00ED5267">
              <w:rPr>
                <w:rFonts w:ascii="Verdana" w:hAnsi="Verdana"/>
                <w:b/>
                <w:bCs/>
                <w:sz w:val="16"/>
                <w:szCs w:val="16"/>
                <w:lang w:val="pl-PL"/>
              </w:rPr>
              <w:t xml:space="preserve"> </w:t>
            </w:r>
            <w:r w:rsidRPr="00ED5267">
              <w:rPr>
                <w:rFonts w:ascii="Verdana" w:hAnsi="Verdana"/>
                <w:b/>
                <w:bCs/>
                <w:sz w:val="16"/>
                <w:szCs w:val="16"/>
                <w:lang w:val="pl-PL"/>
              </w:rPr>
              <w:t>zostać opóźnion</w:t>
            </w:r>
            <w:r w:rsidR="00E42C3B">
              <w:rPr>
                <w:rFonts w:ascii="Verdana" w:hAnsi="Verdana"/>
                <w:b/>
                <w:bCs/>
                <w:sz w:val="16"/>
                <w:szCs w:val="16"/>
                <w:lang w:val="pl-PL"/>
              </w:rPr>
              <w:t>e</w:t>
            </w:r>
            <w:r w:rsidRPr="00ED5267">
              <w:rPr>
                <w:rFonts w:ascii="Verdana" w:hAnsi="Verdana"/>
                <w:b/>
                <w:bCs/>
                <w:sz w:val="16"/>
                <w:szCs w:val="16"/>
                <w:lang w:val="pl-PL"/>
              </w:rPr>
              <w:t>, zawieszon</w:t>
            </w:r>
            <w:r w:rsidR="00E42C3B">
              <w:rPr>
                <w:rFonts w:ascii="Verdana" w:hAnsi="Verdana"/>
                <w:b/>
                <w:bCs/>
                <w:sz w:val="16"/>
                <w:szCs w:val="16"/>
                <w:lang w:val="pl-PL"/>
              </w:rPr>
              <w:t>e</w:t>
            </w:r>
            <w:r w:rsidRPr="00ED5267">
              <w:rPr>
                <w:rFonts w:ascii="Verdana" w:hAnsi="Verdana"/>
                <w:b/>
                <w:bCs/>
                <w:sz w:val="16"/>
                <w:szCs w:val="16"/>
                <w:lang w:val="pl-PL"/>
              </w:rPr>
              <w:t xml:space="preserve"> lub odwołan</w:t>
            </w:r>
            <w:r w:rsidR="00E42C3B">
              <w:rPr>
                <w:rFonts w:ascii="Verdana" w:hAnsi="Verdana"/>
                <w:b/>
                <w:bCs/>
                <w:sz w:val="16"/>
                <w:szCs w:val="16"/>
                <w:lang w:val="pl-PL"/>
              </w:rPr>
              <w:t>e</w:t>
            </w:r>
            <w:r w:rsidRPr="00ED5267">
              <w:rPr>
                <w:rFonts w:ascii="Verdana" w:hAnsi="Verdana"/>
                <w:b/>
                <w:bCs/>
                <w:sz w:val="16"/>
                <w:szCs w:val="16"/>
                <w:lang w:val="pl-PL"/>
              </w:rPr>
              <w:t>; nie można zapewnić, że Inwestorom zostaną przydzielone Akcje Oferowane w takiej liczbie, na jaką złożyli zapisy, mogą też nie zostać im przydzielone żadne Akcje.</w:t>
            </w:r>
            <w:r w:rsidRPr="00ED5267">
              <w:rPr>
                <w:rFonts w:ascii="Verdana" w:hAnsi="Verdana"/>
                <w:sz w:val="16"/>
                <w:szCs w:val="16"/>
                <w:lang w:val="pl-PL"/>
              </w:rPr>
              <w:t xml:space="preserve"> Na ofertę publiczną wpływ ma szereg różnych okoliczności niezależnych od Emitenta. W szczególności, popyt na Akcje Oferowane jest kształtowany m.in. przez nastawienie inwestorów do sektora, czy też prawne i finansowe uwarunkowania Oferty. W przypadku, gdyby takie okoliczności mogły mieć negatywny wpływ na wynik Oferty, Emitent może podjąć decyzję o opóźnieniu, zawieszeniu lub odwołaniu Oferty. W związku z tym inwestorzy mogą nie być w stanie z powodzeniem zapisać się na Akcje Oferowane, a ewentualne płatności dokonane przez inwestorów w trakcie Oferty zostaną im zwrócone bez jakiegokolwiek odszkodowania.</w:t>
            </w:r>
          </w:p>
          <w:p w14:paraId="03F0CB73" w14:textId="77777777" w:rsidR="006D2D65" w:rsidRPr="00ED5267" w:rsidRDefault="006D2D65" w:rsidP="000C65D1">
            <w:pPr>
              <w:ind w:right="-32"/>
              <w:jc w:val="both"/>
              <w:rPr>
                <w:rFonts w:ascii="Verdana" w:hAnsi="Verdana"/>
                <w:sz w:val="16"/>
                <w:szCs w:val="16"/>
                <w:lang w:val="pl-PL"/>
              </w:rPr>
            </w:pPr>
          </w:p>
          <w:p w14:paraId="47B9A111" w14:textId="77777777" w:rsidR="006D2D65" w:rsidRPr="00ED5267" w:rsidRDefault="006D2D65" w:rsidP="000C65D1">
            <w:pPr>
              <w:ind w:right="-32"/>
              <w:jc w:val="both"/>
              <w:rPr>
                <w:rFonts w:ascii="Verdana" w:hAnsi="Verdana"/>
                <w:sz w:val="16"/>
                <w:szCs w:val="16"/>
                <w:lang w:val="pl-PL"/>
              </w:rPr>
            </w:pPr>
            <w:r w:rsidRPr="00ED5267">
              <w:rPr>
                <w:rFonts w:ascii="Verdana" w:hAnsi="Verdana"/>
                <w:b/>
                <w:bCs/>
                <w:sz w:val="16"/>
                <w:szCs w:val="16"/>
                <w:lang w:val="pl-PL"/>
              </w:rPr>
              <w:t>Ryzyko związane z dużym akcjonariuszem.</w:t>
            </w:r>
            <w:r w:rsidRPr="00ED5267">
              <w:rPr>
                <w:rFonts w:ascii="Verdana" w:hAnsi="Verdana"/>
                <w:sz w:val="16"/>
                <w:szCs w:val="16"/>
                <w:lang w:val="pl-PL"/>
              </w:rPr>
              <w:t xml:space="preserve"> 88,13% Akcji i związanych z nimi praw głosu znajduje się w posiadaniu (oraz – zakładając, że wszystkie Akcje Oferowane zostaną w pełni objęte i opłacone – </w:t>
            </w:r>
            <w:r w:rsidR="008249E8">
              <w:rPr>
                <w:rFonts w:ascii="Verdana" w:hAnsi="Verdana"/>
                <w:sz w:val="16"/>
                <w:szCs w:val="16"/>
                <w:lang w:val="pl-PL"/>
              </w:rPr>
              <w:t>63</w:t>
            </w:r>
            <w:r w:rsidRPr="00ED5267">
              <w:rPr>
                <w:rFonts w:ascii="Verdana" w:hAnsi="Verdana"/>
                <w:sz w:val="16"/>
                <w:szCs w:val="16"/>
                <w:lang w:val="pl-PL"/>
              </w:rPr>
              <w:t>,</w:t>
            </w:r>
            <w:r w:rsidR="008249E8">
              <w:rPr>
                <w:rFonts w:ascii="Verdana" w:hAnsi="Verdana"/>
                <w:sz w:val="16"/>
                <w:szCs w:val="16"/>
                <w:lang w:val="pl-PL"/>
              </w:rPr>
              <w:t>83</w:t>
            </w:r>
            <w:r w:rsidRPr="00ED5267">
              <w:rPr>
                <w:rFonts w:ascii="Verdana" w:hAnsi="Verdana"/>
                <w:sz w:val="16"/>
                <w:szCs w:val="16"/>
                <w:lang w:val="pl-PL"/>
              </w:rPr>
              <w:t xml:space="preserve">% Akcji i związanych z nimi praw głosu będzie </w:t>
            </w:r>
            <w:r w:rsidR="001274ED" w:rsidRPr="00ED5267">
              <w:rPr>
                <w:rFonts w:ascii="Verdana" w:hAnsi="Verdana"/>
                <w:sz w:val="16"/>
                <w:szCs w:val="16"/>
                <w:lang w:val="pl-PL"/>
              </w:rPr>
              <w:t>znajdować</w:t>
            </w:r>
            <w:r w:rsidRPr="00ED5267">
              <w:rPr>
                <w:rFonts w:ascii="Verdana" w:hAnsi="Verdana"/>
                <w:sz w:val="16"/>
                <w:szCs w:val="16"/>
                <w:lang w:val="pl-PL"/>
              </w:rPr>
              <w:t xml:space="preserve"> się w posiadaniu) jednego Akcjonariusza Sprzedającego. Głosowanie tego akcjonariusza będzie miało wpływ na wszystkie decyzje podejmowane przez Walne Zgromadzenie, np. wybór członków Rady Nadzorczej, podział zysku, podwyższenie kapitału zakładowego Spółki w granicach kapitału </w:t>
            </w:r>
            <w:r w:rsidR="00C8414B">
              <w:rPr>
                <w:rFonts w:ascii="Verdana" w:hAnsi="Verdana"/>
                <w:sz w:val="16"/>
                <w:szCs w:val="16"/>
                <w:lang w:val="pl-PL"/>
              </w:rPr>
              <w:t>autoryzowanego</w:t>
            </w:r>
            <w:r w:rsidR="00C8414B" w:rsidRPr="00ED5267">
              <w:rPr>
                <w:rFonts w:ascii="Verdana" w:hAnsi="Verdana"/>
                <w:sz w:val="16"/>
                <w:szCs w:val="16"/>
                <w:lang w:val="pl-PL"/>
              </w:rPr>
              <w:t xml:space="preserve"> </w:t>
            </w:r>
            <w:r w:rsidRPr="00ED5267">
              <w:rPr>
                <w:rFonts w:ascii="Verdana" w:hAnsi="Verdana"/>
                <w:sz w:val="16"/>
                <w:szCs w:val="16"/>
                <w:lang w:val="pl-PL"/>
              </w:rPr>
              <w:t xml:space="preserve">itp. Nie można zapewnić, że decyzje Akcjonariusza Sprzedającego będą zawsze zbieżne z opinią i interesem pozostałych akcjonariuszy. Akcjonariusz Sprzedający ma również możliwość blokowania decyzji proponowanych </w:t>
            </w:r>
            <w:r w:rsidRPr="00ED5267">
              <w:rPr>
                <w:rFonts w:ascii="Verdana" w:hAnsi="Verdana"/>
                <w:sz w:val="16"/>
                <w:szCs w:val="16"/>
                <w:lang w:val="pl-PL"/>
              </w:rPr>
              <w:lastRenderedPageBreak/>
              <w:t>przez pozostałych akcjonariuszy Spółki.</w:t>
            </w:r>
          </w:p>
          <w:p w14:paraId="3764DC0C" w14:textId="77777777" w:rsidR="006D2D65" w:rsidRPr="00ED5267" w:rsidRDefault="006D2D65" w:rsidP="000C65D1">
            <w:pPr>
              <w:ind w:right="-32"/>
              <w:jc w:val="both"/>
              <w:rPr>
                <w:rFonts w:ascii="Verdana" w:hAnsi="Verdana"/>
                <w:sz w:val="16"/>
                <w:szCs w:val="16"/>
                <w:lang w:val="pl-PL"/>
              </w:rPr>
            </w:pPr>
          </w:p>
          <w:p w14:paraId="335A8E27" w14:textId="77777777" w:rsidR="006D2D65" w:rsidRPr="00ED5267" w:rsidRDefault="006D2D65" w:rsidP="000C65D1">
            <w:pPr>
              <w:autoSpaceDE w:val="0"/>
              <w:autoSpaceDN w:val="0"/>
              <w:adjustRightInd w:val="0"/>
              <w:ind w:right="-32"/>
              <w:jc w:val="both"/>
              <w:rPr>
                <w:rFonts w:ascii="Verdana" w:hAnsi="Verdana" w:cs="Arial"/>
                <w:sz w:val="16"/>
                <w:szCs w:val="16"/>
                <w:lang w:val="pl-PL"/>
              </w:rPr>
            </w:pPr>
            <w:r w:rsidRPr="00ED5267">
              <w:rPr>
                <w:rFonts w:ascii="Verdana" w:hAnsi="Verdana" w:cs="Arial"/>
                <w:b/>
                <w:bCs/>
                <w:sz w:val="16"/>
                <w:szCs w:val="16"/>
                <w:lang w:val="pl-PL"/>
              </w:rPr>
              <w:t xml:space="preserve">Ryzyko niepewności co do przyszłego rozwoju rynku Akcji i jego płynności. </w:t>
            </w:r>
            <w:r w:rsidRPr="00ED5267">
              <w:rPr>
                <w:rFonts w:ascii="Verdana" w:hAnsi="Verdana" w:cs="Arial"/>
                <w:sz w:val="16"/>
                <w:szCs w:val="16"/>
                <w:lang w:val="pl-PL"/>
              </w:rPr>
              <w:t>Istniejące Akcje są notowane na GPW oraz na giełdzie Nasdaq Vilnius. Dotychczasowe notowania Akcji na GPW i/lub Nasdaq Vilnius nie mogą być traktowane jako wskaźnik prawdopodobnego przyszłego rozwoju rynku i przyszłego popytu na Akcje. Brak płynnego rynku publicznego dla Akcji może mieć negatywny wpływ na możliwość sprzedaży akcji przez akcjonariuszy lub niekorzystnie wpływać na cenę, po której będą oni mogli sprzedawać swoje akcje.</w:t>
            </w:r>
          </w:p>
          <w:p w14:paraId="340C472F" w14:textId="77777777" w:rsidR="006D2D65" w:rsidRPr="00ED5267" w:rsidRDefault="006D2D65" w:rsidP="000C65D1">
            <w:pPr>
              <w:autoSpaceDE w:val="0"/>
              <w:autoSpaceDN w:val="0"/>
              <w:adjustRightInd w:val="0"/>
              <w:ind w:right="-32"/>
              <w:jc w:val="both"/>
              <w:rPr>
                <w:rFonts w:ascii="Verdana" w:hAnsi="Verdana" w:cs="Arial"/>
                <w:sz w:val="16"/>
                <w:szCs w:val="16"/>
                <w:lang w:val="pl-PL"/>
              </w:rPr>
            </w:pPr>
          </w:p>
          <w:p w14:paraId="5613A7D2" w14:textId="77777777" w:rsidR="006D2D65" w:rsidRPr="00ED5267" w:rsidRDefault="006D2D65" w:rsidP="000C65D1">
            <w:pPr>
              <w:autoSpaceDE w:val="0"/>
              <w:autoSpaceDN w:val="0"/>
              <w:adjustRightInd w:val="0"/>
              <w:ind w:right="-32"/>
              <w:jc w:val="both"/>
              <w:rPr>
                <w:rFonts w:ascii="Verdana" w:hAnsi="Verdana" w:cs="Arial"/>
                <w:sz w:val="16"/>
                <w:szCs w:val="16"/>
                <w:lang w:val="pl-PL"/>
              </w:rPr>
            </w:pPr>
            <w:r w:rsidRPr="00ED5267">
              <w:rPr>
                <w:rFonts w:ascii="Verdana" w:hAnsi="Verdana" w:cs="Arial"/>
                <w:b/>
                <w:bCs/>
                <w:sz w:val="16"/>
                <w:szCs w:val="16"/>
                <w:lang w:val="pl-PL"/>
              </w:rPr>
              <w:t xml:space="preserve">Podwójne notowanie Akcji prowadzi do różnic pod względem płynności, systemów rozrachunkowych i rozliczeniowych, walut obrotu oraz kosztów transakcji pomiędzy dwoma giełdami, na których notowane są Akcje. Te i inne czynniki mogą utrudniać zbywalność Akcji pomiędzy tymi dwiema giełdami. </w:t>
            </w:r>
            <w:r w:rsidRPr="00ED5267">
              <w:rPr>
                <w:rFonts w:ascii="Verdana" w:hAnsi="Verdana" w:cs="Arial"/>
                <w:sz w:val="16"/>
                <w:szCs w:val="16"/>
                <w:lang w:val="pl-PL"/>
              </w:rPr>
              <w:t xml:space="preserve">Istniejące Akcje są notowane na GPW oraz na giełdzie Nasdaq Vilnius. W związku z tym obrót i płynność Akcji są podzielone pomiędzy te dwie giełdy. Ponadto kurs Akcji może ulegać wahaniom i może w każdej chwili być niższy na Nasdaq Vilnius niż na GPW i odwrotnie. </w:t>
            </w:r>
          </w:p>
        </w:tc>
      </w:tr>
      <w:tr w:rsidR="006D2D65" w:rsidRPr="00ED5267" w14:paraId="689336E2" w14:textId="77777777" w:rsidTr="000C65D1">
        <w:tc>
          <w:tcPr>
            <w:tcW w:w="5000" w:type="pct"/>
            <w:gridSpan w:val="3"/>
            <w:tcBorders>
              <w:left w:val="nil"/>
              <w:right w:val="nil"/>
            </w:tcBorders>
          </w:tcPr>
          <w:p w14:paraId="400AC169" w14:textId="77777777" w:rsidR="002333AB" w:rsidRPr="00ED5267" w:rsidRDefault="002333AB" w:rsidP="00254029">
            <w:pPr>
              <w:rPr>
                <w:rFonts w:ascii="Verdana" w:hAnsi="Verdana" w:cs="Arial"/>
                <w:b/>
                <w:bCs/>
                <w:sz w:val="16"/>
                <w:szCs w:val="16"/>
                <w:lang w:val="pl-PL"/>
              </w:rPr>
            </w:pPr>
          </w:p>
          <w:p w14:paraId="77AAA545" w14:textId="77777777" w:rsidR="006D2D65" w:rsidRPr="00ED5267" w:rsidRDefault="006D2D65" w:rsidP="00254029">
            <w:pPr>
              <w:jc w:val="center"/>
              <w:rPr>
                <w:rFonts w:ascii="Verdana" w:hAnsi="Verdana" w:cs="Arial"/>
                <w:b/>
                <w:sz w:val="16"/>
                <w:szCs w:val="16"/>
                <w:lang w:val="pl-PL"/>
              </w:rPr>
            </w:pPr>
            <w:r w:rsidRPr="00ED5267">
              <w:rPr>
                <w:rFonts w:ascii="Verdana" w:hAnsi="Verdana" w:cs="Arial"/>
                <w:b/>
                <w:bCs/>
                <w:sz w:val="16"/>
                <w:szCs w:val="16"/>
                <w:lang w:val="pl-PL"/>
              </w:rPr>
              <w:t>Dział E – Oferta</w:t>
            </w:r>
          </w:p>
        </w:tc>
      </w:tr>
      <w:tr w:rsidR="006D2D65" w:rsidRPr="00ED5267" w14:paraId="6754F45E" w14:textId="77777777" w:rsidTr="00516D86">
        <w:tc>
          <w:tcPr>
            <w:tcW w:w="534" w:type="pct"/>
          </w:tcPr>
          <w:p w14:paraId="72AD6ED0"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Element</w:t>
            </w:r>
          </w:p>
        </w:tc>
        <w:tc>
          <w:tcPr>
            <w:tcW w:w="762" w:type="pct"/>
          </w:tcPr>
          <w:p w14:paraId="0281254A" w14:textId="77777777" w:rsidR="006D2D65" w:rsidRPr="00ED5267" w:rsidRDefault="006D2D65" w:rsidP="000C65D1">
            <w:pPr>
              <w:spacing w:after="40"/>
              <w:rPr>
                <w:rFonts w:ascii="Verdana" w:hAnsi="Verdana" w:cs="Arial"/>
                <w:i/>
                <w:sz w:val="16"/>
                <w:szCs w:val="16"/>
                <w:lang w:val="pl-PL"/>
              </w:rPr>
            </w:pPr>
            <w:r w:rsidRPr="00ED5267">
              <w:rPr>
                <w:rFonts w:ascii="Verdana" w:hAnsi="Verdana" w:cs="Arial"/>
                <w:i/>
                <w:iCs/>
                <w:sz w:val="16"/>
                <w:szCs w:val="16"/>
                <w:lang w:val="pl-PL"/>
              </w:rPr>
              <w:t>Tytuł</w:t>
            </w:r>
          </w:p>
        </w:tc>
        <w:tc>
          <w:tcPr>
            <w:tcW w:w="3704" w:type="pct"/>
          </w:tcPr>
          <w:p w14:paraId="2F8047F3" w14:textId="77777777" w:rsidR="006D2D65" w:rsidRPr="00ED5267" w:rsidRDefault="002518A2" w:rsidP="000C65D1">
            <w:pPr>
              <w:spacing w:after="40"/>
              <w:rPr>
                <w:rFonts w:ascii="Verdana" w:hAnsi="Verdana" w:cs="Arial"/>
                <w:i/>
                <w:sz w:val="16"/>
                <w:szCs w:val="16"/>
                <w:lang w:val="pl-PL"/>
              </w:rPr>
            </w:pPr>
            <w:r>
              <w:rPr>
                <w:rFonts w:ascii="Verdana" w:hAnsi="Verdana" w:cs="Arial"/>
                <w:i/>
                <w:iCs/>
                <w:sz w:val="16"/>
                <w:szCs w:val="16"/>
                <w:lang w:val="pl-PL"/>
              </w:rPr>
              <w:t>Wymogi informacyjne</w:t>
            </w:r>
          </w:p>
        </w:tc>
      </w:tr>
      <w:tr w:rsidR="006D2D65" w:rsidRPr="00993078" w14:paraId="29BF6ACD" w14:textId="77777777" w:rsidTr="00516D86">
        <w:tc>
          <w:tcPr>
            <w:tcW w:w="534" w:type="pct"/>
          </w:tcPr>
          <w:p w14:paraId="412FA8BE"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t>E.1</w:t>
            </w:r>
          </w:p>
        </w:tc>
        <w:tc>
          <w:tcPr>
            <w:tcW w:w="762" w:type="pct"/>
          </w:tcPr>
          <w:p w14:paraId="5C695EC2"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Wpływy pieniężne netto ogółem.</w:t>
            </w:r>
            <w:r w:rsidR="001274ED" w:rsidRPr="00ED5267">
              <w:rPr>
                <w:rFonts w:ascii="Verdana" w:hAnsi="Verdana" w:cs="Arial"/>
                <w:sz w:val="16"/>
                <w:szCs w:val="16"/>
                <w:lang w:val="pl-PL"/>
              </w:rPr>
              <w:t xml:space="preserve"> </w:t>
            </w:r>
            <w:r w:rsidRPr="00ED5267">
              <w:rPr>
                <w:rFonts w:ascii="Verdana" w:hAnsi="Verdana" w:cs="Arial"/>
                <w:sz w:val="16"/>
                <w:szCs w:val="16"/>
                <w:lang w:val="pl-PL"/>
              </w:rPr>
              <w:t>Szacunkowe koszty Emisji ogółem (w tym szacunkowe koszty, k</w:t>
            </w:r>
            <w:r w:rsidR="00BF0BCA">
              <w:rPr>
                <w:rFonts w:ascii="Verdana" w:hAnsi="Verdana" w:cs="Arial"/>
                <w:sz w:val="16"/>
                <w:szCs w:val="16"/>
                <w:lang w:val="pl-PL"/>
              </w:rPr>
              <w:t>tórymi obciążany jest inwestor)</w:t>
            </w:r>
          </w:p>
        </w:tc>
        <w:tc>
          <w:tcPr>
            <w:tcW w:w="3704" w:type="pct"/>
          </w:tcPr>
          <w:p w14:paraId="51651B3B"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Wydatki bezpośrednio związane z Ofertą szacowane są na około 1</w:t>
            </w:r>
            <w:r w:rsidR="00CB5E09">
              <w:rPr>
                <w:rFonts w:ascii="Verdana" w:hAnsi="Verdana" w:cs="Arial"/>
                <w:sz w:val="16"/>
                <w:szCs w:val="16"/>
                <w:lang w:val="pl-PL"/>
              </w:rPr>
              <w:t>.</w:t>
            </w:r>
            <w:r w:rsidRPr="00ED5267">
              <w:rPr>
                <w:rFonts w:ascii="Verdana" w:hAnsi="Verdana" w:cs="Arial"/>
                <w:sz w:val="16"/>
                <w:szCs w:val="16"/>
                <w:lang w:val="pl-PL"/>
              </w:rPr>
              <w:t>2</w:t>
            </w:r>
            <w:r w:rsidR="009329F3">
              <w:rPr>
                <w:rFonts w:ascii="Verdana" w:hAnsi="Verdana" w:cs="Arial"/>
                <w:sz w:val="16"/>
                <w:szCs w:val="16"/>
                <w:lang w:val="pl-PL"/>
              </w:rPr>
              <w:t>00 tyś.</w:t>
            </w:r>
            <w:r w:rsidRPr="00ED5267">
              <w:rPr>
                <w:rFonts w:ascii="Verdana" w:hAnsi="Verdana" w:cs="Arial"/>
                <w:sz w:val="16"/>
                <w:szCs w:val="16"/>
                <w:lang w:val="pl-PL"/>
              </w:rPr>
              <w:t xml:space="preserve"> EUR. </w:t>
            </w:r>
            <w:r w:rsidR="009329F3">
              <w:rPr>
                <w:rFonts w:ascii="Verdana" w:hAnsi="Verdana" w:cs="Arial"/>
                <w:sz w:val="16"/>
                <w:szCs w:val="16"/>
                <w:lang w:val="pl-PL"/>
              </w:rPr>
              <w:t>Zgodnie z decyzją Zwyczajnego Walnego Zgromadzenia, z dnia 30 kwietnia 2018 r., wydatki związane z Ofertą będą poniesione przez Spółkę i Akcjonariusza Sprzedającego</w:t>
            </w:r>
            <w:r w:rsidR="00CB5E09">
              <w:rPr>
                <w:rFonts w:ascii="Verdana" w:hAnsi="Verdana" w:cs="Arial"/>
                <w:sz w:val="16"/>
                <w:szCs w:val="16"/>
                <w:lang w:val="pl-PL"/>
              </w:rPr>
              <w:t xml:space="preserve"> proporcjonalnie do liczby sprzedanych Akcji Nowej Emisji i Akcji Sprzedawanych</w:t>
            </w:r>
            <w:r w:rsidR="009329F3">
              <w:rPr>
                <w:rFonts w:ascii="Verdana" w:hAnsi="Verdana" w:cs="Arial"/>
                <w:sz w:val="16"/>
                <w:szCs w:val="16"/>
                <w:lang w:val="pl-PL"/>
              </w:rPr>
              <w:t xml:space="preserve"> </w:t>
            </w:r>
            <w:r w:rsidR="00CB5E09">
              <w:rPr>
                <w:rFonts w:ascii="Verdana" w:hAnsi="Verdana" w:cs="Arial"/>
                <w:sz w:val="16"/>
                <w:szCs w:val="16"/>
                <w:lang w:val="pl-PL"/>
              </w:rPr>
              <w:t xml:space="preserve">w drodze Oferty. </w:t>
            </w:r>
            <w:r w:rsidRPr="00ED5267">
              <w:rPr>
                <w:rFonts w:ascii="Verdana" w:hAnsi="Verdana" w:cs="Arial"/>
                <w:sz w:val="16"/>
                <w:szCs w:val="16"/>
                <w:lang w:val="pl-PL"/>
              </w:rPr>
              <w:t>W związku z tym oczekuje się, że wpływy netto</w:t>
            </w:r>
            <w:r w:rsidR="00CB5E09">
              <w:rPr>
                <w:rFonts w:ascii="Verdana" w:hAnsi="Verdana" w:cs="Arial"/>
                <w:sz w:val="16"/>
                <w:szCs w:val="16"/>
                <w:lang w:val="pl-PL"/>
              </w:rPr>
              <w:t xml:space="preserve"> Spółki</w:t>
            </w:r>
            <w:r w:rsidRPr="00ED5267">
              <w:rPr>
                <w:rFonts w:ascii="Verdana" w:hAnsi="Verdana" w:cs="Arial"/>
                <w:sz w:val="16"/>
                <w:szCs w:val="16"/>
                <w:lang w:val="pl-PL"/>
              </w:rPr>
              <w:t xml:space="preserve"> z Oferty, przy zastosowaniu wartości średniej z przedziału cenowego, wyniosą </w:t>
            </w:r>
            <w:r w:rsidR="00CB5E09">
              <w:rPr>
                <w:rFonts w:ascii="Verdana" w:hAnsi="Verdana" w:cs="Arial"/>
                <w:sz w:val="16"/>
                <w:szCs w:val="16"/>
                <w:lang w:val="pl-PL"/>
              </w:rPr>
              <w:t>nie więcej niż</w:t>
            </w:r>
            <w:r w:rsidR="00CB5E09" w:rsidRPr="00ED5267">
              <w:rPr>
                <w:rFonts w:ascii="Verdana" w:hAnsi="Verdana" w:cs="Arial"/>
                <w:sz w:val="16"/>
                <w:szCs w:val="16"/>
                <w:lang w:val="pl-PL"/>
              </w:rPr>
              <w:t xml:space="preserve"> </w:t>
            </w:r>
            <w:r w:rsidR="00CB5E09">
              <w:rPr>
                <w:rFonts w:ascii="Verdana" w:hAnsi="Verdana" w:cs="Arial"/>
                <w:sz w:val="16"/>
                <w:szCs w:val="16"/>
                <w:lang w:val="pl-PL"/>
              </w:rPr>
              <w:t>18.200 tyś.</w:t>
            </w:r>
            <w:r w:rsidRPr="00ED5267">
              <w:rPr>
                <w:rFonts w:ascii="Verdana" w:hAnsi="Verdana" w:cs="Arial"/>
                <w:sz w:val="16"/>
                <w:szCs w:val="16"/>
                <w:lang w:val="pl-PL"/>
              </w:rPr>
              <w:t xml:space="preserve"> EUR</w:t>
            </w:r>
            <w:r w:rsidR="00CB5E09">
              <w:rPr>
                <w:rFonts w:ascii="Verdana" w:hAnsi="Verdana" w:cs="Arial"/>
                <w:sz w:val="16"/>
                <w:szCs w:val="16"/>
                <w:lang w:val="pl-PL"/>
              </w:rPr>
              <w:t xml:space="preserve"> (tj. 19.000 tyś. EUR brutto minus ok. 800 tyś. EUR stanowiących proporcjonalną cześć wydatków bezpośrednio związanych z Ofertą.</w:t>
            </w:r>
            <w:r w:rsidR="00D37185">
              <w:rPr>
                <w:rFonts w:ascii="Verdana" w:hAnsi="Verdana" w:cs="Arial"/>
                <w:sz w:val="16"/>
                <w:szCs w:val="16"/>
                <w:lang w:val="pl-PL"/>
              </w:rPr>
              <w:t>)</w:t>
            </w:r>
          </w:p>
          <w:p w14:paraId="2ED28FB6" w14:textId="77777777" w:rsidR="006D2D65" w:rsidRPr="00ED5267" w:rsidRDefault="006D2D65" w:rsidP="000C65D1">
            <w:pPr>
              <w:jc w:val="both"/>
              <w:rPr>
                <w:rFonts w:ascii="Verdana" w:hAnsi="Verdana" w:cs="Arial"/>
                <w:sz w:val="16"/>
                <w:szCs w:val="16"/>
                <w:lang w:val="pl-PL"/>
              </w:rPr>
            </w:pPr>
          </w:p>
          <w:p w14:paraId="5EDFF475" w14:textId="77777777" w:rsidR="006D2D65" w:rsidRPr="00ED5267" w:rsidRDefault="006D2D65" w:rsidP="000C65D1">
            <w:pPr>
              <w:jc w:val="both"/>
              <w:rPr>
                <w:rFonts w:ascii="Verdana" w:hAnsi="Verdana" w:cs="Arial"/>
                <w:sz w:val="18"/>
                <w:szCs w:val="16"/>
                <w:lang w:val="pl-PL"/>
              </w:rPr>
            </w:pPr>
            <w:r w:rsidRPr="00ED5267">
              <w:rPr>
                <w:rFonts w:ascii="Verdana" w:hAnsi="Verdana" w:cs="Arial"/>
                <w:color w:val="000000" w:themeColor="text1"/>
                <w:sz w:val="16"/>
                <w:szCs w:val="15"/>
                <w:lang w:val="pl-PL"/>
              </w:rPr>
              <w:t>Emitent otrzyma jedynie wpływy netto ze sprzedaży Akcji Nowej Emisji, natomiast Akcjonariusz Sprzedający otrzyma wpływy netto ze sprzedaży Akcji Sprzedawanych.</w:t>
            </w:r>
          </w:p>
          <w:p w14:paraId="50B22750" w14:textId="77777777" w:rsidR="006D2D65" w:rsidRPr="00ED5267" w:rsidRDefault="006D2D65" w:rsidP="000C65D1">
            <w:pPr>
              <w:jc w:val="both"/>
              <w:rPr>
                <w:rFonts w:ascii="Verdana" w:hAnsi="Verdana" w:cs="Arial"/>
                <w:sz w:val="16"/>
                <w:szCs w:val="16"/>
                <w:lang w:val="pl-PL"/>
              </w:rPr>
            </w:pPr>
          </w:p>
          <w:p w14:paraId="5D9AF6BC" w14:textId="77777777" w:rsidR="006D2D65" w:rsidRPr="00ED5267" w:rsidRDefault="006D2D65" w:rsidP="000C65D1">
            <w:pPr>
              <w:jc w:val="both"/>
              <w:rPr>
                <w:rFonts w:ascii="Verdana" w:hAnsi="Verdana" w:cs="Arial"/>
                <w:sz w:val="16"/>
                <w:szCs w:val="16"/>
                <w:lang w:val="pl-PL"/>
              </w:rPr>
            </w:pPr>
            <w:r w:rsidRPr="00ED5267">
              <w:rPr>
                <w:rFonts w:ascii="Verdana" w:hAnsi="Verdana"/>
                <w:sz w:val="16"/>
                <w:szCs w:val="16"/>
                <w:lang w:val="pl-PL"/>
              </w:rPr>
              <w:t>Akcjonariusz Sprzedający i Spółka podzielą się kosztami wskazanymi powyżej proporcjonalnie do liczby sprzedanych Akcji Oferowanych.</w:t>
            </w:r>
          </w:p>
          <w:p w14:paraId="1CF87FDD" w14:textId="77777777" w:rsidR="006D2D65" w:rsidRPr="00ED5267" w:rsidRDefault="006D2D65" w:rsidP="000C65D1">
            <w:pPr>
              <w:jc w:val="both"/>
              <w:rPr>
                <w:rFonts w:ascii="Verdana" w:hAnsi="Verdana" w:cs="Arial"/>
                <w:sz w:val="16"/>
                <w:szCs w:val="16"/>
                <w:lang w:val="pl-PL"/>
              </w:rPr>
            </w:pPr>
          </w:p>
          <w:p w14:paraId="044DF48A" w14:textId="77777777" w:rsidR="006D2D65" w:rsidRPr="00ED5267" w:rsidRDefault="006D2D65" w:rsidP="000C65D1">
            <w:pPr>
              <w:jc w:val="both"/>
              <w:rPr>
                <w:rFonts w:ascii="Verdana" w:hAnsi="Verdana" w:cs="Arial"/>
                <w:sz w:val="16"/>
                <w:szCs w:val="16"/>
                <w:lang w:val="pl-PL"/>
              </w:rPr>
            </w:pPr>
            <w:r w:rsidRPr="00ED5267">
              <w:rPr>
                <w:rFonts w:ascii="Verdana" w:hAnsi="Verdana"/>
                <w:sz w:val="16"/>
                <w:szCs w:val="16"/>
                <w:lang w:val="pl-PL"/>
              </w:rPr>
              <w:t>Ostateczna wysokość kosztów pokrywanych przez Spółkę zostanie obliczona po przeprowadzeniu Oferty i podana do publicznej wiadomości w terminie dwóch tygodni od Dnia Rozliczenia.</w:t>
            </w:r>
          </w:p>
          <w:p w14:paraId="3DAB0EE6" w14:textId="77777777" w:rsidR="006D2D65" w:rsidRPr="00ED5267" w:rsidRDefault="006D2D65" w:rsidP="000C65D1">
            <w:pPr>
              <w:jc w:val="both"/>
              <w:rPr>
                <w:rFonts w:ascii="Verdana" w:hAnsi="Verdana" w:cs="Arial"/>
                <w:sz w:val="16"/>
                <w:szCs w:val="16"/>
                <w:lang w:val="pl-PL"/>
              </w:rPr>
            </w:pPr>
          </w:p>
          <w:p w14:paraId="6667734E" w14:textId="77777777" w:rsidR="006D2D65" w:rsidRPr="00ED5267" w:rsidRDefault="006D2D65" w:rsidP="000C65D1">
            <w:pPr>
              <w:jc w:val="both"/>
              <w:rPr>
                <w:rFonts w:ascii="Verdana" w:hAnsi="Verdana" w:cs="Arial"/>
                <w:sz w:val="16"/>
                <w:szCs w:val="16"/>
                <w:lang w:val="pl-PL"/>
              </w:rPr>
            </w:pPr>
            <w:r w:rsidRPr="00ED5267">
              <w:rPr>
                <w:rFonts w:ascii="Verdana" w:hAnsi="Verdana"/>
                <w:sz w:val="16"/>
                <w:szCs w:val="16"/>
                <w:lang w:val="pl-PL"/>
              </w:rPr>
              <w:t>Inwestorzy nie będą obciążani kosztami związanymi z Ofertą przez Emitenta, Akcjonariusza Sprzedającego ani przez Głównego Globalnego Menedżera. Inwestorzy ponoszą jednak wszelkie koszty i opłaty pobierane przez odpowiednią Instytucję Uczestniczącą (</w:t>
            </w:r>
            <w:r w:rsidR="001274ED" w:rsidRPr="00ED5267">
              <w:rPr>
                <w:rFonts w:ascii="Verdana" w:hAnsi="Verdana"/>
                <w:sz w:val="16"/>
                <w:szCs w:val="16"/>
                <w:lang w:val="pl-PL"/>
              </w:rPr>
              <w:t>„</w:t>
            </w:r>
            <w:r w:rsidRPr="00ED5267">
              <w:rPr>
                <w:rFonts w:ascii="Verdana" w:hAnsi="Verdana"/>
                <w:b/>
                <w:bCs/>
                <w:sz w:val="16"/>
                <w:szCs w:val="16"/>
                <w:lang w:val="pl-PL"/>
              </w:rPr>
              <w:t>Instytucja Uczestnicząca</w:t>
            </w:r>
            <w:r w:rsidR="001274ED" w:rsidRPr="00ED5267">
              <w:rPr>
                <w:rFonts w:ascii="Verdana" w:hAnsi="Verdana"/>
                <w:sz w:val="16"/>
                <w:szCs w:val="16"/>
                <w:lang w:val="pl-PL"/>
              </w:rPr>
              <w:t>”</w:t>
            </w:r>
            <w:r w:rsidRPr="00ED5267">
              <w:rPr>
                <w:rFonts w:ascii="Verdana" w:hAnsi="Verdana"/>
                <w:sz w:val="16"/>
                <w:szCs w:val="16"/>
                <w:lang w:val="pl-PL"/>
              </w:rPr>
              <w:t xml:space="preserve">), za pośrednictwem której składają Zobowiązanie do Złożenia Zapisu. Mogą to być koszty i opłaty </w:t>
            </w:r>
            <w:r w:rsidR="001274ED" w:rsidRPr="00ED5267">
              <w:rPr>
                <w:rFonts w:ascii="Verdana" w:hAnsi="Verdana"/>
                <w:sz w:val="16"/>
                <w:szCs w:val="16"/>
                <w:lang w:val="pl-PL"/>
              </w:rPr>
              <w:t>zwią</w:t>
            </w:r>
            <w:r w:rsidR="002518A2">
              <w:rPr>
                <w:rFonts w:ascii="Verdana" w:hAnsi="Verdana"/>
                <w:sz w:val="16"/>
                <w:szCs w:val="16"/>
                <w:lang w:val="pl-PL"/>
              </w:rPr>
              <w:t>zane</w:t>
            </w:r>
            <w:r w:rsidRPr="00ED5267">
              <w:rPr>
                <w:rFonts w:ascii="Verdana" w:hAnsi="Verdana"/>
                <w:sz w:val="16"/>
                <w:szCs w:val="16"/>
                <w:lang w:val="pl-PL"/>
              </w:rPr>
              <w:t xml:space="preserve"> ze złożeniem, zmianą lub anulowaniem Zobowiązania do Złożenia Zapisu lub z rozliczeniem transakcji. Koszty i opłaty mogą się różnić w zależności od zasad i cen ustalonych przez daną instytucję finansową.</w:t>
            </w:r>
          </w:p>
        </w:tc>
      </w:tr>
      <w:tr w:rsidR="006D2D65" w:rsidRPr="00371416" w14:paraId="116268E3" w14:textId="77777777" w:rsidTr="00516D86">
        <w:trPr>
          <w:trHeight w:val="699"/>
        </w:trPr>
        <w:tc>
          <w:tcPr>
            <w:tcW w:w="534" w:type="pct"/>
          </w:tcPr>
          <w:p w14:paraId="2F7110CB"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t>E.2a</w:t>
            </w:r>
          </w:p>
        </w:tc>
        <w:tc>
          <w:tcPr>
            <w:tcW w:w="762" w:type="pct"/>
          </w:tcPr>
          <w:p w14:paraId="1F9DF8D1" w14:textId="77777777" w:rsidR="006D2D65" w:rsidRPr="00ED5267" w:rsidRDefault="006D2D65" w:rsidP="002518A2">
            <w:pPr>
              <w:spacing w:after="40"/>
              <w:rPr>
                <w:rFonts w:ascii="Verdana" w:hAnsi="Verdana" w:cs="Arial"/>
                <w:sz w:val="16"/>
                <w:szCs w:val="16"/>
                <w:lang w:val="pl-PL"/>
              </w:rPr>
            </w:pPr>
            <w:r w:rsidRPr="00ED5267">
              <w:rPr>
                <w:rFonts w:ascii="Verdana" w:hAnsi="Verdana" w:cs="Arial"/>
                <w:sz w:val="16"/>
                <w:szCs w:val="16"/>
                <w:lang w:val="pl-PL"/>
              </w:rPr>
              <w:t>Przycz</w:t>
            </w:r>
            <w:r w:rsidR="001274ED" w:rsidRPr="00ED5267">
              <w:rPr>
                <w:rFonts w:ascii="Verdana" w:hAnsi="Verdana" w:cs="Arial"/>
                <w:sz w:val="16"/>
                <w:szCs w:val="16"/>
                <w:lang w:val="pl-PL"/>
              </w:rPr>
              <w:t>y</w:t>
            </w:r>
            <w:r w:rsidRPr="00ED5267">
              <w:rPr>
                <w:rFonts w:ascii="Verdana" w:hAnsi="Verdana" w:cs="Arial"/>
                <w:sz w:val="16"/>
                <w:szCs w:val="16"/>
                <w:lang w:val="pl-PL"/>
              </w:rPr>
              <w:t xml:space="preserve">ny przeprowadzenia Emisji / Wykorzystanie wpływów / Szacunkowa wartość wpływów netto </w:t>
            </w:r>
          </w:p>
        </w:tc>
        <w:tc>
          <w:tcPr>
            <w:tcW w:w="3704" w:type="pct"/>
          </w:tcPr>
          <w:p w14:paraId="0A5F1ED4"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Wpływy netto z Oferty Spółka zamierza przeznaczyć przede wszystkim na finansowanie bieżących projektów rozwojowych Spółki (w tym akwizycji), tworząc tym samym podstawy do dalszego rozwoju działalności zarówno w kraju, jak i za granicą. Zdaniem Zarządu, stworzy to możliwość zaspokojenia rosnącego popytu na rynkach produktów ekologicznych oraz zwiększenia produkcji produktów ekologicznych dla konsumentów końcowych. W ciągu ostatnich kilku lat Spółka z powodzeniem realizowała swoje plany strategiczne, zawierając udane transakcje </w:t>
            </w:r>
            <w:r w:rsidR="00BF0BCA">
              <w:rPr>
                <w:rFonts w:ascii="Verdana" w:hAnsi="Verdana" w:cs="Arial"/>
                <w:sz w:val="16"/>
                <w:szCs w:val="16"/>
                <w:lang w:val="pl-PL"/>
              </w:rPr>
              <w:t>przejęcia</w:t>
            </w:r>
            <w:r w:rsidRPr="00ED5267">
              <w:rPr>
                <w:rFonts w:ascii="Verdana" w:hAnsi="Verdana" w:cs="Arial"/>
                <w:sz w:val="16"/>
                <w:szCs w:val="16"/>
                <w:lang w:val="pl-PL"/>
              </w:rPr>
              <w:t xml:space="preserve"> działalności </w:t>
            </w:r>
            <w:r w:rsidR="001274ED" w:rsidRPr="00ED5267">
              <w:rPr>
                <w:rFonts w:ascii="Verdana" w:hAnsi="Verdana" w:cs="Arial"/>
                <w:sz w:val="16"/>
                <w:szCs w:val="16"/>
                <w:lang w:val="pl-PL"/>
              </w:rPr>
              <w:t>prowadzonej</w:t>
            </w:r>
            <w:r w:rsidRPr="00ED5267">
              <w:rPr>
                <w:rFonts w:ascii="Verdana" w:hAnsi="Verdana" w:cs="Arial"/>
                <w:sz w:val="16"/>
                <w:szCs w:val="16"/>
                <w:lang w:val="pl-PL"/>
              </w:rPr>
              <w:t xml:space="preserve"> przez spółki KTG Agrar oraz Raseinių agra UAB na rynku litewskim oraz notowała coraz lepsze wyniki biznesowe. </w:t>
            </w:r>
          </w:p>
          <w:p w14:paraId="7E2E67A1" w14:textId="77777777" w:rsidR="006D2D65" w:rsidRPr="00ED5267" w:rsidRDefault="006D2D65" w:rsidP="000C65D1">
            <w:pPr>
              <w:jc w:val="both"/>
              <w:rPr>
                <w:rFonts w:ascii="Verdana" w:hAnsi="Verdana" w:cs="Arial"/>
                <w:sz w:val="16"/>
                <w:szCs w:val="16"/>
                <w:lang w:val="pl-PL"/>
              </w:rPr>
            </w:pPr>
          </w:p>
          <w:p w14:paraId="554A89AB" w14:textId="77777777" w:rsidR="006D2D65" w:rsidRDefault="006D2D65" w:rsidP="000C65D1">
            <w:pPr>
              <w:jc w:val="both"/>
              <w:rPr>
                <w:rFonts w:ascii="Verdana" w:hAnsi="Verdana" w:cs="Arial"/>
                <w:sz w:val="16"/>
                <w:szCs w:val="16"/>
                <w:lang w:val="pl-PL"/>
              </w:rPr>
            </w:pPr>
            <w:r w:rsidRPr="00ED5267">
              <w:rPr>
                <w:rFonts w:ascii="Verdana" w:hAnsi="Verdana" w:cs="Arial"/>
                <w:sz w:val="16"/>
                <w:szCs w:val="16"/>
                <w:lang w:val="pl-PL"/>
              </w:rPr>
              <w:t>Poniższa tabela przedstawia planowane wykorzystanie przez Spółkę wpływów z Emisji.</w:t>
            </w:r>
            <w:r w:rsidR="00506066">
              <w:rPr>
                <w:rFonts w:ascii="Verdana" w:hAnsi="Verdana" w:cs="Arial"/>
                <w:sz w:val="16"/>
                <w:szCs w:val="16"/>
                <w:lang w:val="pl-PL"/>
              </w:rPr>
              <w:t xml:space="preserve"> Zestawienie kapitału własnego, </w:t>
            </w:r>
            <w:r w:rsidR="00D170EA">
              <w:rPr>
                <w:rFonts w:ascii="Verdana" w:hAnsi="Verdana" w:cs="Arial"/>
                <w:sz w:val="16"/>
                <w:szCs w:val="16"/>
                <w:lang w:val="pl-PL"/>
              </w:rPr>
              <w:t>zadłużeń bankowych</w:t>
            </w:r>
            <w:r w:rsidR="00506066">
              <w:rPr>
                <w:rFonts w:ascii="Verdana" w:hAnsi="Verdana" w:cs="Arial"/>
                <w:sz w:val="16"/>
                <w:szCs w:val="16"/>
                <w:lang w:val="pl-PL"/>
              </w:rPr>
              <w:t xml:space="preserve"> oraz źródeł finansujących wewnętrzny przepływ pieniężny </w:t>
            </w:r>
            <w:r w:rsidR="004967F4">
              <w:rPr>
                <w:rFonts w:ascii="Verdana" w:hAnsi="Verdana" w:cs="Arial"/>
                <w:sz w:val="16"/>
                <w:szCs w:val="16"/>
                <w:lang w:val="pl-PL"/>
              </w:rPr>
              <w:t>składa się na</w:t>
            </w:r>
            <w:r w:rsidR="00506066">
              <w:rPr>
                <w:rFonts w:ascii="Verdana" w:hAnsi="Verdana" w:cs="Arial"/>
                <w:sz w:val="16"/>
                <w:szCs w:val="16"/>
                <w:lang w:val="pl-PL"/>
              </w:rPr>
              <w:t xml:space="preserve"> program nakładów inwestycyjnych (CAPEX), który </w:t>
            </w:r>
            <w:r w:rsidR="00BE6A03">
              <w:rPr>
                <w:rFonts w:ascii="Verdana" w:hAnsi="Verdana" w:cs="Arial"/>
                <w:sz w:val="16"/>
                <w:szCs w:val="16"/>
                <w:lang w:val="pl-PL"/>
              </w:rPr>
              <w:t xml:space="preserve">miałby </w:t>
            </w:r>
            <w:r w:rsidR="00506066">
              <w:rPr>
                <w:rFonts w:ascii="Verdana" w:hAnsi="Verdana" w:cs="Arial"/>
                <w:sz w:val="16"/>
                <w:szCs w:val="16"/>
                <w:lang w:val="pl-PL"/>
              </w:rPr>
              <w:t>zostać wykorzystany w celu realizacji poniższego.</w:t>
            </w:r>
          </w:p>
          <w:p w14:paraId="27903A77" w14:textId="77777777" w:rsidR="00D170EA" w:rsidRDefault="00D170EA" w:rsidP="000C65D1">
            <w:pPr>
              <w:jc w:val="both"/>
              <w:rPr>
                <w:rFonts w:ascii="Verdana" w:hAnsi="Verdana" w:cs="Arial"/>
                <w:sz w:val="16"/>
                <w:szCs w:val="16"/>
                <w:lang w:val="pl-PL"/>
              </w:rPr>
            </w:pPr>
          </w:p>
          <w:p w14:paraId="631FBCCC" w14:textId="77777777" w:rsidR="00D170EA" w:rsidRPr="00ED5267" w:rsidRDefault="00D170EA" w:rsidP="000C65D1">
            <w:pPr>
              <w:jc w:val="both"/>
              <w:rPr>
                <w:rFonts w:ascii="Verdana" w:hAnsi="Verdana" w:cs="Arial"/>
                <w:sz w:val="16"/>
                <w:szCs w:val="16"/>
                <w:lang w:val="pl-PL"/>
              </w:rPr>
            </w:pPr>
            <w:r>
              <w:rPr>
                <w:rFonts w:ascii="Verdana" w:hAnsi="Verdana" w:cs="Arial"/>
                <w:sz w:val="16"/>
                <w:szCs w:val="16"/>
                <w:lang w:val="pl-PL"/>
              </w:rPr>
              <w:t xml:space="preserve">Następujące </w:t>
            </w:r>
            <w:r w:rsidRPr="00ED5267">
              <w:rPr>
                <w:rFonts w:ascii="Verdana" w:hAnsi="Verdana" w:cs="Arial"/>
                <w:sz w:val="16"/>
                <w:szCs w:val="16"/>
                <w:lang w:val="pl-PL"/>
              </w:rPr>
              <w:t xml:space="preserve">projekty </w:t>
            </w:r>
            <w:r>
              <w:rPr>
                <w:rFonts w:ascii="Verdana" w:hAnsi="Verdana" w:cs="Arial"/>
                <w:sz w:val="16"/>
                <w:szCs w:val="16"/>
                <w:lang w:val="pl-PL"/>
              </w:rPr>
              <w:t xml:space="preserve">są </w:t>
            </w:r>
            <w:r w:rsidRPr="00ED5267">
              <w:rPr>
                <w:rFonts w:ascii="Verdana" w:hAnsi="Verdana" w:cs="Arial"/>
                <w:sz w:val="16"/>
                <w:szCs w:val="16"/>
                <w:lang w:val="pl-PL"/>
              </w:rPr>
              <w:t>gotowe do realizacji, według stopnia ważności.</w:t>
            </w:r>
            <w:r>
              <w:rPr>
                <w:rFonts w:ascii="Verdana" w:hAnsi="Verdana" w:cs="Arial"/>
                <w:sz w:val="16"/>
                <w:szCs w:val="16"/>
                <w:lang w:val="pl-PL"/>
              </w:rPr>
              <w:t xml:space="preserve"> Większość z tych projektów są kompleksowe i mogą zostać zrealizowane w oddzielnych etapach. Tym samym </w:t>
            </w:r>
            <w:r w:rsidR="004F0609">
              <w:rPr>
                <w:rFonts w:ascii="Verdana" w:hAnsi="Verdana" w:cs="Arial"/>
                <w:sz w:val="16"/>
                <w:szCs w:val="16"/>
                <w:lang w:val="pl-PL"/>
              </w:rPr>
              <w:t>realizacja</w:t>
            </w:r>
            <w:r>
              <w:rPr>
                <w:rFonts w:ascii="Verdana" w:hAnsi="Verdana" w:cs="Arial"/>
                <w:sz w:val="16"/>
                <w:szCs w:val="16"/>
                <w:lang w:val="pl-PL"/>
              </w:rPr>
              <w:t xml:space="preserve"> prac wdrożeniowych będzie zależeć od ilości </w:t>
            </w:r>
            <w:r w:rsidR="004F0609">
              <w:rPr>
                <w:rFonts w:ascii="Verdana" w:hAnsi="Verdana" w:cs="Arial"/>
                <w:sz w:val="16"/>
                <w:szCs w:val="16"/>
                <w:lang w:val="pl-PL"/>
              </w:rPr>
              <w:t>wpływów</w:t>
            </w:r>
            <w:r>
              <w:rPr>
                <w:rFonts w:ascii="Verdana" w:hAnsi="Verdana" w:cs="Arial"/>
                <w:sz w:val="16"/>
                <w:szCs w:val="16"/>
                <w:lang w:val="pl-PL"/>
              </w:rPr>
              <w:t xml:space="preserve"> zebranych w drodze Oferty, dodatkowego finansowania ze strony banków i będą uzależnione od szeregu czynników, w tym decyzji Zarządu wynikających z </w:t>
            </w:r>
            <w:r w:rsidRPr="00993078">
              <w:rPr>
                <w:rFonts w:ascii="Verdana" w:hAnsi="Verdana" w:cs="Arial"/>
                <w:sz w:val="16"/>
                <w:szCs w:val="16"/>
                <w:lang w:val="pl-PL"/>
              </w:rPr>
              <w:t>warunków prowadzenia działalności</w:t>
            </w:r>
            <w:r w:rsidR="004F0609" w:rsidRPr="00993078">
              <w:rPr>
                <w:rFonts w:ascii="Verdana" w:hAnsi="Verdana" w:cs="Arial"/>
                <w:sz w:val="16"/>
                <w:szCs w:val="16"/>
                <w:lang w:val="pl-PL"/>
              </w:rPr>
              <w:t>, zapotrzebowanie rynku / rozwój podaży</w:t>
            </w:r>
            <w:r w:rsidR="0007324F" w:rsidRPr="00993078">
              <w:rPr>
                <w:rFonts w:ascii="Verdana" w:hAnsi="Verdana" w:cs="Arial"/>
                <w:sz w:val="16"/>
                <w:szCs w:val="16"/>
                <w:lang w:val="pl-PL"/>
              </w:rPr>
              <w:t xml:space="preserve"> itd</w:t>
            </w:r>
            <w:r w:rsidR="004F0609" w:rsidRPr="00993078">
              <w:rPr>
                <w:rFonts w:ascii="Verdana" w:hAnsi="Verdana" w:cs="Arial"/>
                <w:sz w:val="16"/>
                <w:szCs w:val="16"/>
                <w:lang w:val="pl-PL"/>
              </w:rPr>
              <w:t>.</w:t>
            </w:r>
          </w:p>
          <w:p w14:paraId="539AC895" w14:textId="77777777" w:rsidR="006D2D65" w:rsidRPr="00ED5267" w:rsidRDefault="006D2D65" w:rsidP="000C65D1">
            <w:pPr>
              <w:jc w:val="both"/>
              <w:rPr>
                <w:rFonts w:ascii="Verdana" w:hAnsi="Verdana" w:cs="Arial"/>
                <w:i/>
                <w:sz w:val="16"/>
                <w:szCs w:val="16"/>
                <w:lang w:val="pl-PL"/>
              </w:rPr>
            </w:pPr>
          </w:p>
          <w:tbl>
            <w:tblPr>
              <w:tblStyle w:val="TableGrid"/>
              <w:tblW w:w="0" w:type="auto"/>
              <w:tblLayout w:type="fixed"/>
              <w:tblLook w:val="04A0" w:firstRow="1" w:lastRow="0" w:firstColumn="1" w:lastColumn="0" w:noHBand="0" w:noVBand="1"/>
            </w:tblPr>
            <w:tblGrid>
              <w:gridCol w:w="5459"/>
              <w:gridCol w:w="1019"/>
            </w:tblGrid>
            <w:tr w:rsidR="006D2D65" w:rsidRPr="00506066" w14:paraId="355F3870" w14:textId="77777777" w:rsidTr="00ED5267">
              <w:trPr>
                <w:trHeight w:val="519"/>
              </w:trPr>
              <w:tc>
                <w:tcPr>
                  <w:tcW w:w="5459" w:type="dxa"/>
                </w:tcPr>
                <w:p w14:paraId="740DDA3C" w14:textId="77777777" w:rsidR="006D2D65" w:rsidRPr="00ED5267" w:rsidRDefault="006D2D65" w:rsidP="000C65D1">
                  <w:pPr>
                    <w:jc w:val="both"/>
                    <w:rPr>
                      <w:rFonts w:ascii="Verdana" w:hAnsi="Verdana" w:cs="Arial"/>
                      <w:b/>
                      <w:sz w:val="16"/>
                      <w:szCs w:val="16"/>
                      <w:lang w:val="pl-PL"/>
                    </w:rPr>
                  </w:pPr>
                </w:p>
              </w:tc>
              <w:tc>
                <w:tcPr>
                  <w:tcW w:w="1019" w:type="dxa"/>
                  <w:vAlign w:val="center"/>
                </w:tcPr>
                <w:p w14:paraId="527A3565" w14:textId="77777777" w:rsidR="006D2D65" w:rsidRPr="00ED5267" w:rsidRDefault="006D2D65" w:rsidP="000C65D1">
                  <w:pPr>
                    <w:jc w:val="right"/>
                    <w:rPr>
                      <w:rFonts w:ascii="Verdana" w:hAnsi="Verdana" w:cs="Arial"/>
                      <w:b/>
                      <w:sz w:val="16"/>
                      <w:szCs w:val="16"/>
                      <w:lang w:val="pl-PL"/>
                    </w:rPr>
                  </w:pPr>
                  <w:r w:rsidRPr="00ED5267">
                    <w:rPr>
                      <w:rFonts w:ascii="Verdana" w:hAnsi="Verdana" w:cs="Arial"/>
                      <w:b/>
                      <w:bCs/>
                      <w:sz w:val="16"/>
                      <w:szCs w:val="16"/>
                      <w:lang w:val="pl-PL"/>
                    </w:rPr>
                    <w:t>w tys. EUR</w:t>
                  </w:r>
                </w:p>
              </w:tc>
            </w:tr>
            <w:tr w:rsidR="006D2D65" w:rsidRPr="00ED5267" w14:paraId="7FEE6177" w14:textId="77777777" w:rsidTr="00ED5267">
              <w:trPr>
                <w:trHeight w:val="492"/>
              </w:trPr>
              <w:tc>
                <w:tcPr>
                  <w:tcW w:w="5459" w:type="dxa"/>
                </w:tcPr>
                <w:p w14:paraId="2104E4E0" w14:textId="77777777" w:rsidR="006D2D65" w:rsidRPr="00ED5267" w:rsidRDefault="006D2D65" w:rsidP="002518A2">
                  <w:pPr>
                    <w:jc w:val="both"/>
                    <w:rPr>
                      <w:rFonts w:ascii="Verdana" w:hAnsi="Verdana" w:cs="Arial"/>
                      <w:sz w:val="16"/>
                      <w:szCs w:val="16"/>
                      <w:lang w:val="pl-PL"/>
                    </w:rPr>
                  </w:pPr>
                  <w:r w:rsidRPr="00ED5267">
                    <w:rPr>
                      <w:rFonts w:ascii="Verdana" w:hAnsi="Verdana" w:cs="Arial"/>
                      <w:sz w:val="16"/>
                      <w:szCs w:val="16"/>
                      <w:lang w:val="pl-PL"/>
                    </w:rPr>
                    <w:t xml:space="preserve">Dalszy rozwój ostatnio </w:t>
                  </w:r>
                  <w:r w:rsidR="002518A2">
                    <w:rPr>
                      <w:rFonts w:ascii="Verdana" w:hAnsi="Verdana" w:cs="Arial"/>
                      <w:sz w:val="16"/>
                      <w:szCs w:val="16"/>
                      <w:lang w:val="pl-PL"/>
                    </w:rPr>
                    <w:t xml:space="preserve">nabytych </w:t>
                  </w:r>
                  <w:r w:rsidRPr="00ED5267">
                    <w:rPr>
                      <w:rFonts w:ascii="Verdana" w:hAnsi="Verdana" w:cs="Arial"/>
                      <w:sz w:val="16"/>
                      <w:szCs w:val="16"/>
                      <w:lang w:val="pl-PL"/>
                    </w:rPr>
                    <w:t>przedsiębiorstw rolnych</w:t>
                  </w:r>
                </w:p>
              </w:tc>
              <w:tc>
                <w:tcPr>
                  <w:tcW w:w="1019" w:type="dxa"/>
                  <w:vAlign w:val="center"/>
                </w:tcPr>
                <w:p w14:paraId="53CD2417" w14:textId="77777777" w:rsidR="006D2D65" w:rsidRPr="00ED5267" w:rsidRDefault="006D2D65" w:rsidP="000C65D1">
                  <w:pPr>
                    <w:tabs>
                      <w:tab w:val="decimal" w:pos="200"/>
                    </w:tabs>
                    <w:jc w:val="right"/>
                    <w:rPr>
                      <w:rFonts w:ascii="Verdana" w:hAnsi="Verdana" w:cs="Arial"/>
                      <w:sz w:val="16"/>
                      <w:szCs w:val="16"/>
                      <w:lang w:val="pl-PL"/>
                    </w:rPr>
                  </w:pPr>
                  <w:r w:rsidRPr="00ED5267">
                    <w:rPr>
                      <w:rFonts w:ascii="Verdana" w:hAnsi="Verdana" w:cs="Arial"/>
                      <w:sz w:val="16"/>
                      <w:szCs w:val="16"/>
                      <w:lang w:val="pl-PL"/>
                    </w:rPr>
                    <w:t>4</w:t>
                  </w:r>
                  <w:r w:rsidR="00ED5267" w:rsidRPr="00ED5267">
                    <w:rPr>
                      <w:rFonts w:ascii="Verdana" w:hAnsi="Verdana" w:cs="Arial"/>
                      <w:sz w:val="16"/>
                      <w:szCs w:val="16"/>
                      <w:lang w:val="pl-PL"/>
                    </w:rPr>
                    <w:t xml:space="preserve"> </w:t>
                  </w:r>
                  <w:r w:rsidRPr="00ED5267">
                    <w:rPr>
                      <w:rFonts w:ascii="Verdana" w:hAnsi="Verdana" w:cs="Arial"/>
                      <w:sz w:val="16"/>
                      <w:szCs w:val="16"/>
                      <w:lang w:val="pl-PL"/>
                    </w:rPr>
                    <w:t>000</w:t>
                  </w:r>
                </w:p>
              </w:tc>
            </w:tr>
            <w:tr w:rsidR="006D2D65" w:rsidRPr="00ED5267" w14:paraId="6A465FF8" w14:textId="77777777" w:rsidTr="00ED5267">
              <w:trPr>
                <w:trHeight w:val="499"/>
              </w:trPr>
              <w:tc>
                <w:tcPr>
                  <w:tcW w:w="5459" w:type="dxa"/>
                </w:tcPr>
                <w:p w14:paraId="771E0DA2" w14:textId="77777777" w:rsidR="006D2D65" w:rsidRPr="00ED5267" w:rsidRDefault="006D2D65" w:rsidP="002333AB">
                  <w:pPr>
                    <w:jc w:val="both"/>
                    <w:rPr>
                      <w:rFonts w:ascii="Verdana" w:hAnsi="Verdana" w:cs="Arial"/>
                      <w:sz w:val="16"/>
                      <w:szCs w:val="16"/>
                      <w:lang w:val="pl-PL"/>
                    </w:rPr>
                  </w:pPr>
                  <w:r w:rsidRPr="00BF0BCA">
                    <w:rPr>
                      <w:rFonts w:ascii="Verdana" w:hAnsi="Verdana" w:cs="Arial"/>
                      <w:sz w:val="16"/>
                      <w:szCs w:val="16"/>
                      <w:lang w:val="pl-PL"/>
                    </w:rPr>
                    <w:t xml:space="preserve">Zakład produkcji </w:t>
                  </w:r>
                  <w:r w:rsidR="00BF0BCA" w:rsidRPr="00BF0BCA">
                    <w:rPr>
                      <w:rFonts w:ascii="Verdana" w:hAnsi="Verdana" w:cs="Arial"/>
                      <w:sz w:val="16"/>
                      <w:szCs w:val="16"/>
                      <w:lang w:val="pl-PL"/>
                    </w:rPr>
                    <w:t xml:space="preserve">mieszanego </w:t>
                  </w:r>
                  <w:r w:rsidRPr="00BF0BCA">
                    <w:rPr>
                      <w:rFonts w:ascii="Verdana" w:hAnsi="Verdana" w:cs="Arial"/>
                      <w:sz w:val="16"/>
                      <w:szCs w:val="16"/>
                      <w:lang w:val="pl-PL"/>
                    </w:rPr>
                    <w:t>surowca</w:t>
                  </w:r>
                </w:p>
              </w:tc>
              <w:tc>
                <w:tcPr>
                  <w:tcW w:w="1019" w:type="dxa"/>
                  <w:vAlign w:val="center"/>
                </w:tcPr>
                <w:p w14:paraId="56FE0659" w14:textId="77777777" w:rsidR="006D2D65" w:rsidRPr="00ED5267" w:rsidRDefault="006D2D65" w:rsidP="000C65D1">
                  <w:pPr>
                    <w:tabs>
                      <w:tab w:val="decimal" w:pos="200"/>
                    </w:tabs>
                    <w:jc w:val="right"/>
                    <w:rPr>
                      <w:rFonts w:ascii="Verdana" w:hAnsi="Verdana" w:cs="Arial"/>
                      <w:sz w:val="16"/>
                      <w:szCs w:val="16"/>
                      <w:lang w:val="pl-PL"/>
                    </w:rPr>
                  </w:pPr>
                  <w:r w:rsidRPr="00ED5267">
                    <w:rPr>
                      <w:rFonts w:ascii="Verdana" w:hAnsi="Verdana" w:cs="Arial"/>
                      <w:sz w:val="16"/>
                      <w:szCs w:val="16"/>
                      <w:lang w:val="pl-PL"/>
                    </w:rPr>
                    <w:t>7</w:t>
                  </w:r>
                  <w:r w:rsidR="00ED5267" w:rsidRPr="00ED5267">
                    <w:rPr>
                      <w:rFonts w:ascii="Verdana" w:hAnsi="Verdana" w:cs="Arial"/>
                      <w:sz w:val="16"/>
                      <w:szCs w:val="16"/>
                      <w:lang w:val="pl-PL"/>
                    </w:rPr>
                    <w:t xml:space="preserve"> </w:t>
                  </w:r>
                  <w:r w:rsidRPr="00ED5267">
                    <w:rPr>
                      <w:rFonts w:ascii="Verdana" w:hAnsi="Verdana" w:cs="Arial"/>
                      <w:sz w:val="16"/>
                      <w:szCs w:val="16"/>
                      <w:lang w:val="pl-PL"/>
                    </w:rPr>
                    <w:t>000</w:t>
                  </w:r>
                </w:p>
              </w:tc>
            </w:tr>
            <w:tr w:rsidR="006D2D65" w:rsidRPr="00ED5267" w14:paraId="608AF753" w14:textId="77777777" w:rsidTr="00ED5267">
              <w:trPr>
                <w:trHeight w:val="519"/>
              </w:trPr>
              <w:tc>
                <w:tcPr>
                  <w:tcW w:w="5459" w:type="dxa"/>
                </w:tcPr>
                <w:p w14:paraId="28DC8C8E"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Rozbudowa ferm drobiu</w:t>
                  </w:r>
                </w:p>
              </w:tc>
              <w:tc>
                <w:tcPr>
                  <w:tcW w:w="1019" w:type="dxa"/>
                  <w:vAlign w:val="center"/>
                </w:tcPr>
                <w:p w14:paraId="3008E6CC" w14:textId="77777777" w:rsidR="006D2D65" w:rsidRPr="00ED5267" w:rsidRDefault="006D2D65" w:rsidP="000C65D1">
                  <w:pPr>
                    <w:tabs>
                      <w:tab w:val="decimal" w:pos="200"/>
                    </w:tabs>
                    <w:jc w:val="right"/>
                    <w:rPr>
                      <w:rFonts w:ascii="Verdana" w:hAnsi="Verdana" w:cs="Arial"/>
                      <w:sz w:val="16"/>
                      <w:szCs w:val="16"/>
                      <w:lang w:val="pl-PL"/>
                    </w:rPr>
                  </w:pPr>
                  <w:r w:rsidRPr="00ED5267">
                    <w:rPr>
                      <w:rFonts w:ascii="Verdana" w:hAnsi="Verdana" w:cs="Arial"/>
                      <w:sz w:val="16"/>
                      <w:szCs w:val="16"/>
                      <w:lang w:val="pl-PL"/>
                    </w:rPr>
                    <w:t>6</w:t>
                  </w:r>
                  <w:r w:rsidR="00ED5267" w:rsidRPr="00ED5267">
                    <w:rPr>
                      <w:rFonts w:ascii="Verdana" w:hAnsi="Verdana" w:cs="Arial"/>
                      <w:sz w:val="16"/>
                      <w:szCs w:val="16"/>
                      <w:lang w:val="pl-PL"/>
                    </w:rPr>
                    <w:t xml:space="preserve"> </w:t>
                  </w:r>
                  <w:r w:rsidRPr="00ED5267">
                    <w:rPr>
                      <w:rFonts w:ascii="Verdana" w:hAnsi="Verdana" w:cs="Arial"/>
                      <w:sz w:val="16"/>
                      <w:szCs w:val="16"/>
                      <w:lang w:val="pl-PL"/>
                    </w:rPr>
                    <w:t>000</w:t>
                  </w:r>
                </w:p>
              </w:tc>
            </w:tr>
            <w:tr w:rsidR="006D2D65" w:rsidRPr="00ED5267" w14:paraId="4003FE40" w14:textId="77777777" w:rsidTr="00ED5267">
              <w:trPr>
                <w:trHeight w:val="703"/>
              </w:trPr>
              <w:tc>
                <w:tcPr>
                  <w:tcW w:w="5459" w:type="dxa"/>
                </w:tcPr>
                <w:p w14:paraId="4E3F157A"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Konwersja i oczyszczanie biogazu, wprowadzenie biometanu jako biopaliwa drugiej generacji</w:t>
                  </w:r>
                </w:p>
              </w:tc>
              <w:tc>
                <w:tcPr>
                  <w:tcW w:w="1019" w:type="dxa"/>
                  <w:vAlign w:val="center"/>
                </w:tcPr>
                <w:p w14:paraId="6527B97E" w14:textId="77777777" w:rsidR="006D2D65" w:rsidRPr="00ED5267" w:rsidRDefault="006D2D65" w:rsidP="000C65D1">
                  <w:pPr>
                    <w:tabs>
                      <w:tab w:val="decimal" w:pos="200"/>
                    </w:tabs>
                    <w:jc w:val="right"/>
                    <w:rPr>
                      <w:rFonts w:ascii="Verdana" w:hAnsi="Verdana" w:cs="Arial"/>
                      <w:sz w:val="16"/>
                      <w:szCs w:val="16"/>
                      <w:lang w:val="pl-PL"/>
                    </w:rPr>
                  </w:pPr>
                  <w:r w:rsidRPr="00ED5267">
                    <w:rPr>
                      <w:rFonts w:ascii="Verdana" w:hAnsi="Verdana" w:cs="Arial"/>
                      <w:sz w:val="16"/>
                      <w:szCs w:val="16"/>
                      <w:lang w:val="pl-PL"/>
                    </w:rPr>
                    <w:t>4</w:t>
                  </w:r>
                  <w:r w:rsidR="00ED5267" w:rsidRPr="00ED5267">
                    <w:rPr>
                      <w:rFonts w:ascii="Verdana" w:hAnsi="Verdana" w:cs="Arial"/>
                      <w:sz w:val="16"/>
                      <w:szCs w:val="16"/>
                      <w:lang w:val="pl-PL"/>
                    </w:rPr>
                    <w:t xml:space="preserve"> </w:t>
                  </w:r>
                  <w:r w:rsidRPr="00ED5267">
                    <w:rPr>
                      <w:rFonts w:ascii="Verdana" w:hAnsi="Verdana" w:cs="Arial"/>
                      <w:sz w:val="16"/>
                      <w:szCs w:val="16"/>
                      <w:lang w:val="pl-PL"/>
                    </w:rPr>
                    <w:t>000</w:t>
                  </w:r>
                </w:p>
              </w:tc>
            </w:tr>
            <w:tr w:rsidR="006D2D65" w:rsidRPr="00ED5267" w14:paraId="2FE39BA5" w14:textId="77777777" w:rsidTr="00ED5267">
              <w:trPr>
                <w:trHeight w:val="519"/>
              </w:trPr>
              <w:tc>
                <w:tcPr>
                  <w:tcW w:w="5459" w:type="dxa"/>
                </w:tcPr>
                <w:p w14:paraId="743DB12B"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Budowa gospodarstw mlecznych nowej generacji</w:t>
                  </w:r>
                </w:p>
              </w:tc>
              <w:tc>
                <w:tcPr>
                  <w:tcW w:w="1019" w:type="dxa"/>
                  <w:vAlign w:val="center"/>
                </w:tcPr>
                <w:p w14:paraId="7DC2A93E" w14:textId="77777777" w:rsidR="006D2D65" w:rsidRPr="00ED5267" w:rsidRDefault="006D2D65" w:rsidP="000C65D1">
                  <w:pPr>
                    <w:tabs>
                      <w:tab w:val="decimal" w:pos="200"/>
                    </w:tabs>
                    <w:jc w:val="right"/>
                    <w:rPr>
                      <w:rFonts w:ascii="Verdana" w:hAnsi="Verdana" w:cs="Arial"/>
                      <w:sz w:val="16"/>
                      <w:szCs w:val="16"/>
                      <w:lang w:val="pl-PL"/>
                    </w:rPr>
                  </w:pPr>
                  <w:r w:rsidRPr="00ED5267">
                    <w:rPr>
                      <w:rFonts w:ascii="Verdana" w:hAnsi="Verdana" w:cs="Arial"/>
                      <w:sz w:val="16"/>
                      <w:szCs w:val="16"/>
                      <w:lang w:val="pl-PL"/>
                    </w:rPr>
                    <w:t>6</w:t>
                  </w:r>
                  <w:r w:rsidR="00ED5267" w:rsidRPr="00ED5267">
                    <w:rPr>
                      <w:rFonts w:ascii="Verdana" w:hAnsi="Verdana" w:cs="Arial"/>
                      <w:sz w:val="16"/>
                      <w:szCs w:val="16"/>
                      <w:lang w:val="pl-PL"/>
                    </w:rPr>
                    <w:t xml:space="preserve"> </w:t>
                  </w:r>
                  <w:r w:rsidRPr="00ED5267">
                    <w:rPr>
                      <w:rFonts w:ascii="Verdana" w:hAnsi="Verdana" w:cs="Arial"/>
                      <w:sz w:val="16"/>
                      <w:szCs w:val="16"/>
                      <w:lang w:val="pl-PL"/>
                    </w:rPr>
                    <w:t>000</w:t>
                  </w:r>
                </w:p>
              </w:tc>
            </w:tr>
            <w:tr w:rsidR="006D2D65" w:rsidRPr="00993078" w14:paraId="2F996DC9" w14:textId="77777777" w:rsidTr="00ED5267">
              <w:trPr>
                <w:trHeight w:val="519"/>
              </w:trPr>
              <w:tc>
                <w:tcPr>
                  <w:tcW w:w="5459" w:type="dxa"/>
                </w:tcPr>
                <w:p w14:paraId="49D6E6FA"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Inne działania w obszarze badań i rozwoju</w:t>
                  </w:r>
                </w:p>
              </w:tc>
              <w:tc>
                <w:tcPr>
                  <w:tcW w:w="1019" w:type="dxa"/>
                  <w:vAlign w:val="center"/>
                </w:tcPr>
                <w:p w14:paraId="5467DD16" w14:textId="77777777" w:rsidR="006D2D65" w:rsidRPr="00ED5267" w:rsidRDefault="006D2D65" w:rsidP="000C65D1">
                  <w:pPr>
                    <w:tabs>
                      <w:tab w:val="decimal" w:pos="200"/>
                    </w:tabs>
                    <w:jc w:val="right"/>
                    <w:rPr>
                      <w:rFonts w:ascii="Verdana" w:hAnsi="Verdana" w:cs="Arial"/>
                      <w:sz w:val="16"/>
                      <w:szCs w:val="16"/>
                      <w:lang w:val="pl-PL"/>
                    </w:rPr>
                  </w:pPr>
                  <w:r w:rsidRPr="00ED5267">
                    <w:rPr>
                      <w:rFonts w:ascii="Verdana" w:hAnsi="Verdana" w:cs="Arial"/>
                      <w:sz w:val="16"/>
                      <w:szCs w:val="16"/>
                      <w:lang w:val="pl-PL"/>
                    </w:rPr>
                    <w:t>3</w:t>
                  </w:r>
                  <w:r w:rsidR="00ED5267" w:rsidRPr="00ED5267">
                    <w:rPr>
                      <w:rFonts w:ascii="Verdana" w:hAnsi="Verdana" w:cs="Arial"/>
                      <w:sz w:val="16"/>
                      <w:szCs w:val="16"/>
                      <w:lang w:val="pl-PL"/>
                    </w:rPr>
                    <w:t xml:space="preserve"> </w:t>
                  </w:r>
                  <w:r w:rsidRPr="00ED5267">
                    <w:rPr>
                      <w:rFonts w:ascii="Verdana" w:hAnsi="Verdana" w:cs="Arial"/>
                      <w:sz w:val="16"/>
                      <w:szCs w:val="16"/>
                      <w:lang w:val="pl-PL"/>
                    </w:rPr>
                    <w:t>000</w:t>
                  </w:r>
                </w:p>
              </w:tc>
            </w:tr>
            <w:tr w:rsidR="006D2D65" w:rsidRPr="00993078" w14:paraId="4A256AEC" w14:textId="77777777" w:rsidTr="00ED5267">
              <w:trPr>
                <w:trHeight w:val="519"/>
              </w:trPr>
              <w:tc>
                <w:tcPr>
                  <w:tcW w:w="5459" w:type="dxa"/>
                </w:tcPr>
                <w:p w14:paraId="2C1574DD" w14:textId="77777777" w:rsidR="006D2D65" w:rsidRPr="00ED5267" w:rsidRDefault="006D2D65" w:rsidP="000C65D1">
                  <w:pPr>
                    <w:jc w:val="both"/>
                    <w:rPr>
                      <w:rFonts w:ascii="Verdana" w:hAnsi="Verdana" w:cs="Arial"/>
                      <w:b/>
                      <w:sz w:val="16"/>
                      <w:szCs w:val="16"/>
                      <w:lang w:val="pl-PL"/>
                    </w:rPr>
                  </w:pPr>
                  <w:r w:rsidRPr="00ED5267">
                    <w:rPr>
                      <w:rFonts w:ascii="Verdana" w:hAnsi="Verdana" w:cs="Arial"/>
                      <w:b/>
                      <w:bCs/>
                      <w:sz w:val="16"/>
                      <w:szCs w:val="16"/>
                      <w:lang w:val="pl-PL"/>
                    </w:rPr>
                    <w:t>Ogółem</w:t>
                  </w:r>
                </w:p>
              </w:tc>
              <w:tc>
                <w:tcPr>
                  <w:tcW w:w="1019" w:type="dxa"/>
                  <w:vAlign w:val="center"/>
                </w:tcPr>
                <w:p w14:paraId="4E3108A4" w14:textId="77777777" w:rsidR="006D2D65" w:rsidRPr="00ED5267" w:rsidRDefault="006D2D65" w:rsidP="000C65D1">
                  <w:pPr>
                    <w:jc w:val="right"/>
                    <w:rPr>
                      <w:rFonts w:ascii="Verdana" w:hAnsi="Verdana" w:cs="Arial"/>
                      <w:b/>
                      <w:sz w:val="16"/>
                      <w:szCs w:val="16"/>
                      <w:lang w:val="pl-PL"/>
                    </w:rPr>
                  </w:pPr>
                  <w:r w:rsidRPr="00ED5267">
                    <w:rPr>
                      <w:rFonts w:ascii="Verdana" w:hAnsi="Verdana" w:cs="Arial"/>
                      <w:b/>
                      <w:bCs/>
                      <w:sz w:val="16"/>
                      <w:szCs w:val="16"/>
                      <w:lang w:val="pl-PL"/>
                    </w:rPr>
                    <w:t>30</w:t>
                  </w:r>
                  <w:r w:rsidR="00ED5267" w:rsidRPr="00ED5267">
                    <w:rPr>
                      <w:rFonts w:ascii="Verdana" w:hAnsi="Verdana" w:cs="Arial"/>
                      <w:b/>
                      <w:bCs/>
                      <w:sz w:val="16"/>
                      <w:szCs w:val="16"/>
                      <w:lang w:val="pl-PL"/>
                    </w:rPr>
                    <w:t xml:space="preserve"> </w:t>
                  </w:r>
                  <w:r w:rsidRPr="00ED5267">
                    <w:rPr>
                      <w:rFonts w:ascii="Verdana" w:hAnsi="Verdana" w:cs="Arial"/>
                      <w:b/>
                      <w:bCs/>
                      <w:sz w:val="16"/>
                      <w:szCs w:val="16"/>
                      <w:lang w:val="pl-PL"/>
                    </w:rPr>
                    <w:t>000</w:t>
                  </w:r>
                </w:p>
              </w:tc>
            </w:tr>
          </w:tbl>
          <w:p w14:paraId="1883B66E" w14:textId="77777777" w:rsidR="006D2D65" w:rsidRPr="00ED5267" w:rsidRDefault="006D2D65" w:rsidP="000C65D1">
            <w:pPr>
              <w:jc w:val="both"/>
              <w:rPr>
                <w:rFonts w:ascii="Verdana" w:hAnsi="Verdana" w:cs="Arial"/>
                <w:sz w:val="16"/>
                <w:szCs w:val="16"/>
                <w:lang w:val="pl-PL"/>
              </w:rPr>
            </w:pPr>
          </w:p>
          <w:p w14:paraId="0FFA5382" w14:textId="77777777" w:rsidR="006D2D65" w:rsidRPr="00ED5267" w:rsidRDefault="006D2D65" w:rsidP="0070457E">
            <w:pPr>
              <w:jc w:val="both"/>
              <w:rPr>
                <w:rFonts w:ascii="Verdana" w:hAnsi="Verdana" w:cs="Arial"/>
                <w:sz w:val="16"/>
                <w:szCs w:val="16"/>
                <w:lang w:val="pl-PL"/>
              </w:rPr>
            </w:pPr>
            <w:r w:rsidRPr="00ED5267">
              <w:rPr>
                <w:rFonts w:ascii="Verdana" w:hAnsi="Verdana" w:cs="Arial"/>
                <w:sz w:val="16"/>
                <w:szCs w:val="16"/>
                <w:lang w:val="pl-PL"/>
              </w:rPr>
              <w:t>Akcjonariusz Sprzedający zamierza przeznaczyć wpływy netto ze sprzedaży Akcji Sprzedawanych w pierwszej kolejności na spłatę zadłużenia (kredyty, pożyczki)</w:t>
            </w:r>
            <w:r w:rsidR="0007324F">
              <w:rPr>
                <w:rFonts w:ascii="Verdana" w:hAnsi="Verdana" w:cs="Arial"/>
                <w:sz w:val="16"/>
                <w:szCs w:val="16"/>
                <w:lang w:val="pl-PL"/>
              </w:rPr>
              <w:t>, które na dzień sporządzenia Prospektu wynoszą netto 28,5 mln EUR</w:t>
            </w:r>
            <w:r w:rsidRPr="00ED5267">
              <w:rPr>
                <w:rFonts w:ascii="Verdana" w:hAnsi="Verdana" w:cs="Arial"/>
                <w:sz w:val="16"/>
                <w:szCs w:val="16"/>
                <w:lang w:val="pl-PL"/>
              </w:rPr>
              <w:t xml:space="preserve">, a pozostałą część na finansowanie realizowanych projektów. Nie ograniczając powyższego, po przeprowadzeniu Oferty Akcjonariusz Sprzedający przeznaczy co najmniej </w:t>
            </w:r>
            <w:r w:rsidR="0070457E">
              <w:rPr>
                <w:rFonts w:ascii="Verdana" w:hAnsi="Verdana" w:cs="Arial"/>
                <w:sz w:val="16"/>
                <w:szCs w:val="16"/>
                <w:lang w:val="pl-PL"/>
              </w:rPr>
              <w:t>80% wpływów</w:t>
            </w:r>
            <w:r w:rsidR="000A0D79">
              <w:rPr>
                <w:rFonts w:ascii="Verdana" w:hAnsi="Verdana" w:cs="Arial"/>
                <w:sz w:val="16"/>
                <w:szCs w:val="16"/>
                <w:lang w:val="pl-PL"/>
              </w:rPr>
              <w:t xml:space="preserve"> </w:t>
            </w:r>
            <w:r w:rsidR="0007324F">
              <w:rPr>
                <w:rFonts w:ascii="Verdana" w:hAnsi="Verdana" w:cs="Arial"/>
                <w:sz w:val="16"/>
                <w:szCs w:val="16"/>
                <w:lang w:val="pl-PL"/>
              </w:rPr>
              <w:t xml:space="preserve">netto ze sprzedaży Akcji Sprzedawanych </w:t>
            </w:r>
            <w:r w:rsidRPr="00ED5267">
              <w:rPr>
                <w:rFonts w:ascii="Verdana" w:hAnsi="Verdana" w:cs="Arial"/>
                <w:sz w:val="16"/>
                <w:szCs w:val="16"/>
                <w:lang w:val="pl-PL"/>
              </w:rPr>
              <w:t>na przedterminową spłatę swojego dotychczasowego zadłużenia w bankach komercyjnych po otrzymaniu środków ze sprzedaży Akcji Sprzedawanych.</w:t>
            </w:r>
            <w:r w:rsidR="00BE6A03">
              <w:rPr>
                <w:rFonts w:ascii="Verdana" w:hAnsi="Verdana" w:cs="Arial"/>
                <w:sz w:val="16"/>
                <w:szCs w:val="16"/>
                <w:lang w:val="pl-PL"/>
              </w:rPr>
              <w:t xml:space="preserve"> Na dzień zatwierdzenia Prospektu, Akcje Sprzedawane są zastawione na rzecz pożyczkodawcy finansującego Akcjonariusza Sprzedającego w celu pokrycia </w:t>
            </w:r>
            <w:r w:rsidR="00D37185">
              <w:rPr>
                <w:rFonts w:ascii="Verdana" w:hAnsi="Verdana" w:cs="Arial"/>
                <w:sz w:val="16"/>
                <w:szCs w:val="16"/>
                <w:lang w:val="pl-PL"/>
              </w:rPr>
              <w:t>należnych</w:t>
            </w:r>
            <w:r w:rsidR="00BE6A03">
              <w:rPr>
                <w:rFonts w:ascii="Verdana" w:hAnsi="Verdana" w:cs="Arial"/>
                <w:sz w:val="16"/>
                <w:szCs w:val="16"/>
                <w:lang w:val="pl-PL"/>
              </w:rPr>
              <w:t xml:space="preserve"> zobowiązań wobec pożyczkodawcy. W przypadku sprzedaży Akcji Sprzedawanych będą one nieobciążone. </w:t>
            </w:r>
          </w:p>
        </w:tc>
      </w:tr>
      <w:tr w:rsidR="006D2D65" w:rsidRPr="00993078" w14:paraId="2444F16E" w14:textId="77777777" w:rsidTr="00516D86">
        <w:trPr>
          <w:trHeight w:val="184"/>
        </w:trPr>
        <w:tc>
          <w:tcPr>
            <w:tcW w:w="534" w:type="pct"/>
          </w:tcPr>
          <w:p w14:paraId="075E8AF5"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lastRenderedPageBreak/>
              <w:t>E.3</w:t>
            </w:r>
          </w:p>
        </w:tc>
        <w:tc>
          <w:tcPr>
            <w:tcW w:w="762" w:type="pct"/>
          </w:tcPr>
          <w:p w14:paraId="51059F36"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Warunki oferty</w:t>
            </w:r>
          </w:p>
        </w:tc>
        <w:tc>
          <w:tcPr>
            <w:tcW w:w="3704" w:type="pct"/>
          </w:tcPr>
          <w:p w14:paraId="5FB9BC06" w14:textId="77777777" w:rsidR="006D2D65" w:rsidRPr="00ED5267" w:rsidRDefault="006D2D65" w:rsidP="000C65D1">
            <w:pPr>
              <w:pStyle w:val="KLGIPOBody"/>
              <w:spacing w:before="0" w:after="0" w:line="240" w:lineRule="auto"/>
              <w:rPr>
                <w:rFonts w:ascii="Verdana" w:eastAsia="Calibri" w:hAnsi="Verdana" w:cs="Times New Roman"/>
                <w:sz w:val="16"/>
                <w:szCs w:val="16"/>
                <w:lang w:val="pl-PL"/>
              </w:rPr>
            </w:pPr>
            <w:r w:rsidRPr="00ED5267">
              <w:rPr>
                <w:rFonts w:ascii="Verdana" w:eastAsia="Calibri" w:hAnsi="Verdana" w:cs="Times New Roman"/>
                <w:b/>
                <w:bCs/>
                <w:sz w:val="16"/>
                <w:szCs w:val="16"/>
                <w:lang w:val="pl-PL"/>
              </w:rPr>
              <w:t xml:space="preserve">Informacje </w:t>
            </w:r>
            <w:r w:rsidR="00D40296">
              <w:rPr>
                <w:rFonts w:ascii="Verdana" w:eastAsia="Calibri" w:hAnsi="Verdana" w:cs="Times New Roman"/>
                <w:b/>
                <w:bCs/>
                <w:sz w:val="16"/>
                <w:szCs w:val="16"/>
                <w:lang w:val="pl-PL"/>
              </w:rPr>
              <w:t>O</w:t>
            </w:r>
            <w:r w:rsidRPr="00ED5267">
              <w:rPr>
                <w:rFonts w:ascii="Verdana" w:eastAsia="Calibri" w:hAnsi="Verdana" w:cs="Times New Roman"/>
                <w:b/>
                <w:bCs/>
                <w:sz w:val="16"/>
                <w:szCs w:val="16"/>
                <w:lang w:val="pl-PL"/>
              </w:rPr>
              <w:t>gólne</w:t>
            </w:r>
          </w:p>
          <w:p w14:paraId="736F111C" w14:textId="77777777" w:rsidR="006D2D65" w:rsidRPr="00ED5267" w:rsidRDefault="006D2D65" w:rsidP="000C65D1">
            <w:pPr>
              <w:jc w:val="both"/>
              <w:rPr>
                <w:rFonts w:ascii="Verdana" w:hAnsi="Verdana"/>
                <w:sz w:val="16"/>
                <w:szCs w:val="16"/>
                <w:lang w:val="pl-PL"/>
              </w:rPr>
            </w:pPr>
          </w:p>
          <w:p w14:paraId="06F064B3"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Na podstawie niniejszego Prospektu Emitent oferuje </w:t>
            </w:r>
            <w:r w:rsidR="00D40296">
              <w:rPr>
                <w:rFonts w:ascii="Verdana" w:hAnsi="Verdana"/>
                <w:sz w:val="16"/>
                <w:szCs w:val="16"/>
                <w:lang w:val="pl-PL"/>
              </w:rPr>
              <w:t>nie więcej niż</w:t>
            </w:r>
            <w:r w:rsidR="00D40296" w:rsidRPr="00ED5267">
              <w:rPr>
                <w:rFonts w:ascii="Verdana" w:hAnsi="Verdana"/>
                <w:sz w:val="16"/>
                <w:szCs w:val="16"/>
                <w:lang w:val="pl-PL"/>
              </w:rPr>
              <w:t xml:space="preserve"> </w:t>
            </w:r>
            <w:r w:rsidR="00BE6A03">
              <w:rPr>
                <w:rFonts w:ascii="Verdana" w:hAnsi="Verdana"/>
                <w:sz w:val="16"/>
                <w:szCs w:val="16"/>
                <w:lang w:val="pl-PL"/>
              </w:rPr>
              <w:t>40</w:t>
            </w:r>
            <w:r w:rsidRPr="00ED5267">
              <w:rPr>
                <w:rFonts w:ascii="Verdana" w:hAnsi="Verdana"/>
                <w:sz w:val="16"/>
                <w:szCs w:val="16"/>
                <w:lang w:val="pl-PL"/>
              </w:rPr>
              <w:t xml:space="preserve"> 000 000 Akcji Nowej Emisji, a Akcjonariusz Sprzedający – </w:t>
            </w:r>
            <w:r w:rsidR="00D40296">
              <w:rPr>
                <w:rFonts w:ascii="Verdana" w:hAnsi="Verdana"/>
                <w:sz w:val="16"/>
                <w:szCs w:val="16"/>
                <w:lang w:val="pl-PL"/>
              </w:rPr>
              <w:t>nie więcej niż</w:t>
            </w:r>
            <w:r w:rsidR="00D40296" w:rsidRPr="00ED5267">
              <w:rPr>
                <w:rFonts w:ascii="Verdana" w:hAnsi="Verdana"/>
                <w:sz w:val="16"/>
                <w:szCs w:val="16"/>
                <w:lang w:val="pl-PL"/>
              </w:rPr>
              <w:t xml:space="preserve"> </w:t>
            </w:r>
            <w:r w:rsidRPr="00ED5267">
              <w:rPr>
                <w:rFonts w:ascii="Verdana" w:hAnsi="Verdana"/>
                <w:sz w:val="16"/>
                <w:szCs w:val="16"/>
                <w:lang w:val="pl-PL"/>
              </w:rPr>
              <w:t xml:space="preserve">20 000 000 Akcji Sprzedawanych. W ramach Oferty oferowanych jest łącznie </w:t>
            </w:r>
            <w:r w:rsidR="00D40296">
              <w:rPr>
                <w:rFonts w:ascii="Verdana" w:hAnsi="Verdana"/>
                <w:sz w:val="16"/>
                <w:szCs w:val="16"/>
                <w:lang w:val="pl-PL"/>
              </w:rPr>
              <w:t>nie więcej niż</w:t>
            </w:r>
            <w:r w:rsidR="00D40296" w:rsidRPr="00ED5267">
              <w:rPr>
                <w:rFonts w:ascii="Verdana" w:hAnsi="Verdana"/>
                <w:sz w:val="16"/>
                <w:szCs w:val="16"/>
                <w:lang w:val="pl-PL"/>
              </w:rPr>
              <w:t xml:space="preserve"> </w:t>
            </w:r>
            <w:r w:rsidR="00BE6A03">
              <w:rPr>
                <w:rFonts w:ascii="Verdana" w:hAnsi="Verdana"/>
                <w:sz w:val="16"/>
                <w:szCs w:val="16"/>
                <w:lang w:val="pl-PL"/>
              </w:rPr>
              <w:t>60</w:t>
            </w:r>
            <w:r w:rsidRPr="00ED5267">
              <w:rPr>
                <w:rFonts w:ascii="Verdana" w:hAnsi="Verdana"/>
                <w:sz w:val="16"/>
                <w:szCs w:val="16"/>
                <w:lang w:val="pl-PL"/>
              </w:rPr>
              <w:t xml:space="preserve"> 000 000 Akcji Oferowanych.</w:t>
            </w:r>
          </w:p>
          <w:p w14:paraId="4F53CE84" w14:textId="77777777" w:rsidR="006D2D65" w:rsidRPr="00ED5267" w:rsidRDefault="006D2D65" w:rsidP="000C65D1">
            <w:pPr>
              <w:jc w:val="both"/>
              <w:rPr>
                <w:rFonts w:ascii="Verdana" w:hAnsi="Verdana"/>
                <w:sz w:val="16"/>
                <w:szCs w:val="16"/>
                <w:lang w:val="pl-PL"/>
              </w:rPr>
            </w:pPr>
          </w:p>
          <w:p w14:paraId="5D266D3A"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Akcje Nowej Emisji i Akcje Sprzedawane są oferowane łącznie, tak więc Inwestorom zapisującym się na Akcje Oferowane można przydzielić wyłącznie Akcje Nowej Emisji, wyłącznie Akcje Sprzedawane bądź też Akcje Nowej Emisji i Akcje Sprzedawane, z uwzględnieniem warunków Oferty, opisanych poniżej. </w:t>
            </w:r>
          </w:p>
          <w:p w14:paraId="26392AA8" w14:textId="77777777" w:rsidR="006D2D65" w:rsidRPr="00ED5267" w:rsidRDefault="006D2D65" w:rsidP="000C65D1">
            <w:pPr>
              <w:jc w:val="both"/>
              <w:rPr>
                <w:rFonts w:ascii="Verdana" w:hAnsi="Verdana"/>
                <w:sz w:val="16"/>
                <w:szCs w:val="16"/>
                <w:lang w:val="pl-PL"/>
              </w:rPr>
            </w:pPr>
          </w:p>
          <w:p w14:paraId="7A2627AC"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W związku z powyższym, w ramach Oferty oferowanych jest </w:t>
            </w:r>
            <w:r w:rsidR="00D40296">
              <w:rPr>
                <w:rFonts w:ascii="Verdana" w:hAnsi="Verdana"/>
                <w:sz w:val="16"/>
                <w:szCs w:val="16"/>
                <w:lang w:val="pl-PL"/>
              </w:rPr>
              <w:t>nie mniej niż</w:t>
            </w:r>
            <w:r w:rsidR="00D40296" w:rsidRPr="00ED5267">
              <w:rPr>
                <w:rFonts w:ascii="Verdana" w:hAnsi="Verdana"/>
                <w:sz w:val="16"/>
                <w:szCs w:val="16"/>
                <w:lang w:val="pl-PL"/>
              </w:rPr>
              <w:t xml:space="preserve"> </w:t>
            </w:r>
            <w:r w:rsidR="00BE6A03">
              <w:rPr>
                <w:rFonts w:ascii="Verdana" w:hAnsi="Verdana"/>
                <w:sz w:val="16"/>
                <w:szCs w:val="16"/>
                <w:lang w:val="pl-PL"/>
              </w:rPr>
              <w:t>60</w:t>
            </w:r>
            <w:r w:rsidR="00587077">
              <w:rPr>
                <w:rFonts w:ascii="Verdana" w:hAnsi="Verdana"/>
                <w:sz w:val="16"/>
                <w:szCs w:val="16"/>
                <w:lang w:val="pl-PL"/>
              </w:rPr>
              <w:t> </w:t>
            </w:r>
            <w:r w:rsidRPr="00ED5267">
              <w:rPr>
                <w:rFonts w:ascii="Verdana" w:hAnsi="Verdana"/>
                <w:sz w:val="16"/>
                <w:szCs w:val="16"/>
                <w:lang w:val="pl-PL"/>
              </w:rPr>
              <w:t>000</w:t>
            </w:r>
            <w:r w:rsidR="00587077">
              <w:rPr>
                <w:rFonts w:ascii="Verdana" w:hAnsi="Verdana"/>
                <w:sz w:val="16"/>
                <w:szCs w:val="16"/>
                <w:lang w:val="pl-PL"/>
              </w:rPr>
              <w:t> </w:t>
            </w:r>
            <w:r w:rsidRPr="00ED5267">
              <w:rPr>
                <w:rFonts w:ascii="Verdana" w:hAnsi="Verdana"/>
                <w:sz w:val="16"/>
                <w:szCs w:val="16"/>
                <w:lang w:val="pl-PL"/>
              </w:rPr>
              <w:t>000 Akcji Oferowanych na rzecz Inwestorów Indywidualnych na Litwie – w trybie oferty publicznej (</w:t>
            </w:r>
            <w:r w:rsidR="001274ED" w:rsidRPr="00ED5267">
              <w:rPr>
                <w:rFonts w:ascii="Verdana" w:hAnsi="Verdana"/>
                <w:sz w:val="16"/>
                <w:szCs w:val="16"/>
                <w:lang w:val="pl-PL"/>
              </w:rPr>
              <w:t>„</w:t>
            </w:r>
            <w:r w:rsidRPr="00ED5267">
              <w:rPr>
                <w:rFonts w:ascii="Verdana" w:hAnsi="Verdana"/>
                <w:b/>
                <w:bCs/>
                <w:sz w:val="16"/>
                <w:szCs w:val="16"/>
                <w:lang w:val="pl-PL"/>
              </w:rPr>
              <w:t>Oferta Indywidualna</w:t>
            </w:r>
            <w:r w:rsidR="001274ED" w:rsidRPr="00ED5267">
              <w:rPr>
                <w:rFonts w:ascii="Verdana" w:hAnsi="Verdana"/>
                <w:sz w:val="16"/>
                <w:szCs w:val="16"/>
                <w:lang w:val="pl-PL"/>
              </w:rPr>
              <w:t>”</w:t>
            </w:r>
            <w:r w:rsidRPr="00ED5267">
              <w:rPr>
                <w:rFonts w:ascii="Verdana" w:hAnsi="Verdana"/>
                <w:sz w:val="16"/>
                <w:szCs w:val="16"/>
                <w:lang w:val="pl-PL"/>
              </w:rPr>
              <w:t>), na rzecz inwestorów instytucjonalnych lub kwalifikowanych (</w:t>
            </w:r>
            <w:r w:rsidR="001274ED" w:rsidRPr="00ED5267">
              <w:rPr>
                <w:rFonts w:ascii="Verdana" w:hAnsi="Verdana"/>
                <w:sz w:val="16"/>
                <w:szCs w:val="16"/>
                <w:lang w:val="pl-PL"/>
              </w:rPr>
              <w:t>„</w:t>
            </w:r>
            <w:r w:rsidRPr="00ED5267">
              <w:rPr>
                <w:rFonts w:ascii="Verdana" w:hAnsi="Verdana"/>
                <w:b/>
                <w:bCs/>
                <w:sz w:val="16"/>
                <w:szCs w:val="16"/>
                <w:lang w:val="pl-PL"/>
              </w:rPr>
              <w:t>Oferta Instytucjonalna</w:t>
            </w:r>
            <w:r w:rsidR="001274ED" w:rsidRPr="00ED5267">
              <w:rPr>
                <w:rFonts w:ascii="Verdana" w:hAnsi="Verdana"/>
                <w:sz w:val="16"/>
                <w:szCs w:val="16"/>
                <w:lang w:val="pl-PL"/>
              </w:rPr>
              <w:t>”</w:t>
            </w:r>
            <w:r w:rsidRPr="00ED5267">
              <w:rPr>
                <w:rFonts w:ascii="Verdana" w:hAnsi="Verdana"/>
                <w:sz w:val="16"/>
                <w:szCs w:val="16"/>
                <w:lang w:val="pl-PL"/>
              </w:rPr>
              <w:t>) – w trybie oferty prywatnej</w:t>
            </w:r>
            <w:r w:rsidR="00BD0DAA">
              <w:rPr>
                <w:rFonts w:ascii="Verdana" w:hAnsi="Verdana"/>
                <w:sz w:val="16"/>
                <w:szCs w:val="16"/>
                <w:lang w:val="pl-PL"/>
              </w:rPr>
              <w:t>,</w:t>
            </w:r>
            <w:r w:rsidRPr="00ED5267">
              <w:rPr>
                <w:rFonts w:ascii="Verdana" w:hAnsi="Verdana"/>
                <w:sz w:val="16"/>
                <w:szCs w:val="16"/>
                <w:lang w:val="pl-PL"/>
              </w:rPr>
              <w:t xml:space="preserve"> oraz – również w trybie oferty prywatnej – na rzecz określonych inwestorów nieinstytucjonalnych i niekwalifikowanych (</w:t>
            </w:r>
            <w:r w:rsidR="001274ED" w:rsidRPr="00ED5267">
              <w:rPr>
                <w:rFonts w:ascii="Verdana" w:hAnsi="Verdana"/>
                <w:sz w:val="16"/>
                <w:szCs w:val="16"/>
                <w:lang w:val="pl-PL"/>
              </w:rPr>
              <w:t>„</w:t>
            </w:r>
            <w:r w:rsidRPr="00ED5267">
              <w:rPr>
                <w:rFonts w:ascii="Verdana" w:hAnsi="Verdana"/>
                <w:b/>
                <w:bCs/>
                <w:sz w:val="16"/>
                <w:szCs w:val="16"/>
                <w:lang w:val="pl-PL"/>
              </w:rPr>
              <w:t>Oferta Prywatna</w:t>
            </w:r>
            <w:r w:rsidR="001274ED" w:rsidRPr="00ED5267">
              <w:rPr>
                <w:rFonts w:ascii="Verdana" w:hAnsi="Verdana"/>
                <w:sz w:val="16"/>
                <w:szCs w:val="16"/>
                <w:lang w:val="pl-PL"/>
              </w:rPr>
              <w:t>”</w:t>
            </w:r>
            <w:r w:rsidRPr="00ED5267">
              <w:rPr>
                <w:rFonts w:ascii="Verdana" w:hAnsi="Verdana"/>
                <w:sz w:val="16"/>
                <w:szCs w:val="16"/>
                <w:lang w:val="pl-PL"/>
              </w:rPr>
              <w:t>, łącznie z Ofe</w:t>
            </w:r>
            <w:r w:rsidR="00BD0DAA">
              <w:rPr>
                <w:rFonts w:ascii="Verdana" w:hAnsi="Verdana"/>
                <w:sz w:val="16"/>
                <w:szCs w:val="16"/>
                <w:lang w:val="pl-PL"/>
              </w:rPr>
              <w:t>rtą Indywidualną</w:t>
            </w:r>
            <w:r w:rsidRPr="00ED5267">
              <w:rPr>
                <w:rFonts w:ascii="Verdana" w:hAnsi="Verdana"/>
                <w:sz w:val="16"/>
                <w:szCs w:val="16"/>
                <w:lang w:val="pl-PL"/>
              </w:rPr>
              <w:t xml:space="preserve"> i Ofertą Instytucjonalną - </w:t>
            </w:r>
            <w:r w:rsidR="001274ED" w:rsidRPr="00ED5267">
              <w:rPr>
                <w:rFonts w:ascii="Verdana" w:hAnsi="Verdana"/>
                <w:sz w:val="16"/>
                <w:szCs w:val="16"/>
                <w:lang w:val="pl-PL"/>
              </w:rPr>
              <w:t>„</w:t>
            </w:r>
            <w:r w:rsidRPr="00ED5267">
              <w:rPr>
                <w:rFonts w:ascii="Verdana" w:hAnsi="Verdana"/>
                <w:b/>
                <w:bCs/>
                <w:sz w:val="16"/>
                <w:szCs w:val="16"/>
                <w:lang w:val="pl-PL"/>
              </w:rPr>
              <w:t>Oferta</w:t>
            </w:r>
            <w:r w:rsidR="001274ED" w:rsidRPr="00ED5267">
              <w:rPr>
                <w:rFonts w:ascii="Verdana" w:hAnsi="Verdana"/>
                <w:sz w:val="16"/>
                <w:szCs w:val="16"/>
                <w:lang w:val="pl-PL"/>
              </w:rPr>
              <w:t>”</w:t>
            </w:r>
            <w:r w:rsidRPr="00ED5267">
              <w:rPr>
                <w:rFonts w:ascii="Verdana" w:hAnsi="Verdana"/>
                <w:sz w:val="16"/>
                <w:szCs w:val="16"/>
                <w:lang w:val="pl-PL"/>
              </w:rPr>
              <w:t>). Oferta Instytucjonalna i Oferta Prywatna nie są ofertami publicznymi i zostaną przeprowadzone w oparciu o odpowiednie wyłączenia w jurysdykcjach, w których będą przeprowadzane. Akcje Oferowane nie są przedmiotem oferty publicznej w żadnym innym kraju poza Litwą. Akcje Oferowane oferowane są w Przedziale Cenowym Oferty, który wynosi od 0,4</w:t>
            </w:r>
            <w:r w:rsidR="00BE6A03">
              <w:rPr>
                <w:rFonts w:ascii="Verdana" w:hAnsi="Verdana"/>
                <w:sz w:val="16"/>
                <w:szCs w:val="16"/>
                <w:lang w:val="pl-PL"/>
              </w:rPr>
              <w:t>5</w:t>
            </w:r>
            <w:r w:rsidRPr="00ED5267">
              <w:rPr>
                <w:rFonts w:ascii="Verdana" w:hAnsi="Verdana"/>
                <w:sz w:val="16"/>
                <w:szCs w:val="16"/>
                <w:lang w:val="pl-PL"/>
              </w:rPr>
              <w:t xml:space="preserve"> do 0,</w:t>
            </w:r>
            <w:r w:rsidR="00BE6A03">
              <w:rPr>
                <w:rFonts w:ascii="Verdana" w:hAnsi="Verdana"/>
                <w:sz w:val="16"/>
                <w:szCs w:val="16"/>
                <w:lang w:val="pl-PL"/>
              </w:rPr>
              <w:t>50</w:t>
            </w:r>
            <w:r w:rsidR="00BE6A03" w:rsidRPr="00ED5267">
              <w:rPr>
                <w:rFonts w:ascii="Verdana" w:hAnsi="Verdana"/>
                <w:sz w:val="16"/>
                <w:szCs w:val="16"/>
                <w:lang w:val="pl-PL"/>
              </w:rPr>
              <w:t xml:space="preserve"> </w:t>
            </w:r>
            <w:r w:rsidRPr="00ED5267">
              <w:rPr>
                <w:rFonts w:ascii="Verdana" w:hAnsi="Verdana"/>
                <w:sz w:val="16"/>
                <w:szCs w:val="16"/>
                <w:lang w:val="pl-PL"/>
              </w:rPr>
              <w:t xml:space="preserve">EUR za </w:t>
            </w:r>
            <w:r w:rsidR="00D40296">
              <w:rPr>
                <w:rFonts w:ascii="Verdana" w:hAnsi="Verdana"/>
                <w:sz w:val="16"/>
                <w:szCs w:val="16"/>
                <w:lang w:val="pl-PL"/>
              </w:rPr>
              <w:t xml:space="preserve">każdą </w:t>
            </w:r>
            <w:r w:rsidRPr="00ED5267">
              <w:rPr>
                <w:rFonts w:ascii="Verdana" w:hAnsi="Verdana"/>
                <w:sz w:val="16"/>
                <w:szCs w:val="16"/>
                <w:lang w:val="pl-PL"/>
              </w:rPr>
              <w:t xml:space="preserve">akcję. Inwestorzy Indywidualni będą składać zlecenia w euro po Cenie Maksymalnej. Emitent zastrzega sobie prawo do przydzielenia w sumie mniejszej liczby Akcji Oferowanych niż </w:t>
            </w:r>
            <w:r w:rsidR="00BE6A03">
              <w:rPr>
                <w:rFonts w:ascii="Verdana" w:hAnsi="Verdana"/>
                <w:sz w:val="16"/>
                <w:szCs w:val="16"/>
                <w:lang w:val="pl-PL"/>
              </w:rPr>
              <w:t>60</w:t>
            </w:r>
            <w:r w:rsidRPr="00ED5267">
              <w:rPr>
                <w:rFonts w:ascii="Verdana" w:hAnsi="Verdana"/>
                <w:sz w:val="16"/>
                <w:szCs w:val="16"/>
                <w:lang w:val="pl-PL"/>
              </w:rPr>
              <w:t xml:space="preserve"> 000 000. Może się tak zdarzyć np. w wyniku niewystarczającego popytu.</w:t>
            </w:r>
          </w:p>
          <w:p w14:paraId="24CCFDFA" w14:textId="77777777" w:rsidR="006D2D65" w:rsidRPr="00ED5267" w:rsidRDefault="006D2D65" w:rsidP="000C65D1">
            <w:pPr>
              <w:jc w:val="both"/>
              <w:rPr>
                <w:rFonts w:ascii="Verdana" w:hAnsi="Verdana"/>
                <w:sz w:val="16"/>
                <w:szCs w:val="16"/>
                <w:lang w:val="pl-PL"/>
              </w:rPr>
            </w:pPr>
          </w:p>
          <w:p w14:paraId="67382979"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Akcje Oferowane są akcjami zwykłymi imiennymi o wartości nominalnej 0,29 EUR każda. Po zarejestrowaniu podwyższenia kapitału Spółki w Rejestrze </w:t>
            </w:r>
            <w:r w:rsidR="00D40296">
              <w:rPr>
                <w:rFonts w:ascii="Verdana" w:hAnsi="Verdana"/>
                <w:sz w:val="16"/>
                <w:szCs w:val="16"/>
                <w:lang w:val="pl-PL"/>
              </w:rPr>
              <w:t>Osób Prawnych</w:t>
            </w:r>
            <w:r w:rsidRPr="00ED5267">
              <w:rPr>
                <w:rFonts w:ascii="Verdana" w:hAnsi="Verdana"/>
                <w:sz w:val="16"/>
                <w:szCs w:val="16"/>
                <w:lang w:val="pl-PL"/>
              </w:rPr>
              <w:t xml:space="preserve">, Akcje Nowej Emisji zostaną zarejestrowane w </w:t>
            </w:r>
            <w:r w:rsidR="00D40296">
              <w:rPr>
                <w:rFonts w:ascii="Verdana" w:hAnsi="Verdana"/>
                <w:sz w:val="16"/>
                <w:szCs w:val="16"/>
                <w:lang w:val="pl-PL"/>
              </w:rPr>
              <w:t xml:space="preserve"> Nasdaq CSD</w:t>
            </w:r>
            <w:r w:rsidRPr="00ED5267">
              <w:rPr>
                <w:rFonts w:ascii="Verdana" w:hAnsi="Verdana"/>
                <w:sz w:val="16"/>
                <w:szCs w:val="16"/>
                <w:lang w:val="pl-PL"/>
              </w:rPr>
              <w:t xml:space="preserve"> pod tym samym kodem ISIN, co Akcje obecnie wyemitowane </w:t>
            </w:r>
            <w:r w:rsidR="00D40296">
              <w:rPr>
                <w:rFonts w:ascii="Verdana" w:hAnsi="Verdana"/>
                <w:sz w:val="16"/>
                <w:szCs w:val="16"/>
                <w:lang w:val="pl-PL"/>
              </w:rPr>
              <w:t xml:space="preserve">są zarejestrowane </w:t>
            </w:r>
            <w:r w:rsidRPr="00ED5267">
              <w:rPr>
                <w:rFonts w:ascii="Verdana" w:hAnsi="Verdana"/>
                <w:sz w:val="16"/>
                <w:szCs w:val="16"/>
                <w:lang w:val="pl-PL"/>
              </w:rPr>
              <w:t xml:space="preserve">(LT0000127466) i będą przechowywane w formie zdematerializowanej. Nie zostały ani nie zostaną wydane żadne dokumenty akcji. Akcje Nowej Emisji będą denominowane w euro i będą podlegać prawu litewskiemu. Akcje Oferowane nie </w:t>
            </w:r>
            <w:r w:rsidRPr="00ED5267">
              <w:rPr>
                <w:rFonts w:ascii="Verdana" w:hAnsi="Verdana"/>
                <w:sz w:val="16"/>
                <w:szCs w:val="16"/>
                <w:lang w:val="pl-PL"/>
              </w:rPr>
              <w:lastRenderedPageBreak/>
              <w:t>będą podlegać ograniczeniu zbycia.</w:t>
            </w:r>
          </w:p>
          <w:p w14:paraId="709BF600" w14:textId="77777777" w:rsidR="006D2D65" w:rsidRPr="00ED5267" w:rsidRDefault="006D2D65" w:rsidP="000C65D1">
            <w:pPr>
              <w:jc w:val="both"/>
              <w:rPr>
                <w:rFonts w:ascii="Verdana" w:hAnsi="Verdana"/>
                <w:sz w:val="16"/>
                <w:szCs w:val="16"/>
                <w:lang w:val="pl-PL"/>
              </w:rPr>
            </w:pPr>
          </w:p>
          <w:p w14:paraId="2A393F2F"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Wszystkie Akcje są – a Akcje Nowej Emisji będą – akcjami tej samej klasy, o statusie równorzędnym względem siebie, i będą uprawniały do takich samych praw głosu. Akcje Nowej Emisji będą uczestniczyć w dywidendzie za rok obrotowy rozpoczynający się w dniu 1 stycznia 2018 i za kolejne lata obrotowe, o ile Spółka ogłosi wypłatę dywidendy.</w:t>
            </w:r>
          </w:p>
          <w:p w14:paraId="7139B82D" w14:textId="77777777" w:rsidR="006D2D65" w:rsidRPr="00ED5267" w:rsidRDefault="006D2D65" w:rsidP="000C65D1">
            <w:pPr>
              <w:jc w:val="both"/>
              <w:rPr>
                <w:rFonts w:ascii="Verdana" w:hAnsi="Verdana"/>
                <w:sz w:val="16"/>
                <w:szCs w:val="16"/>
                <w:lang w:val="pl-PL"/>
              </w:rPr>
            </w:pPr>
          </w:p>
          <w:p w14:paraId="4E5B88D6"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Informacje na temat obowiązujących ograniczeń sprzedaży dotyczących Akcji Oferowanych przedstawiono w </w:t>
            </w:r>
            <w:r w:rsidR="00D83046">
              <w:rPr>
                <w:rFonts w:ascii="Verdana" w:hAnsi="Verdana"/>
                <w:sz w:val="16"/>
                <w:szCs w:val="16"/>
                <w:lang w:val="pl-PL"/>
              </w:rPr>
              <w:t>Rozdziale</w:t>
            </w:r>
            <w:r w:rsidR="00D83046" w:rsidRPr="00ED5267">
              <w:rPr>
                <w:rFonts w:ascii="Verdana" w:hAnsi="Verdana"/>
                <w:sz w:val="16"/>
                <w:szCs w:val="16"/>
                <w:lang w:val="pl-PL"/>
              </w:rPr>
              <w:t xml:space="preserve"> </w:t>
            </w:r>
            <w:r w:rsidRPr="00ED5267">
              <w:rPr>
                <w:rFonts w:ascii="Verdana" w:hAnsi="Verdana"/>
                <w:sz w:val="16"/>
                <w:szCs w:val="16"/>
                <w:lang w:val="pl-PL"/>
              </w:rPr>
              <w:t xml:space="preserve">5.8 </w:t>
            </w:r>
            <w:r w:rsidRPr="00ED5267">
              <w:rPr>
                <w:rFonts w:ascii="Verdana" w:hAnsi="Verdana"/>
                <w:i/>
                <w:iCs/>
                <w:sz w:val="16"/>
                <w:szCs w:val="16"/>
                <w:lang w:val="pl-PL"/>
              </w:rPr>
              <w:t xml:space="preserve">Ograniczenia </w:t>
            </w:r>
            <w:r w:rsidR="00D83046">
              <w:rPr>
                <w:rFonts w:ascii="Verdana" w:hAnsi="Verdana"/>
                <w:i/>
                <w:iCs/>
                <w:sz w:val="16"/>
                <w:szCs w:val="16"/>
                <w:lang w:val="pl-PL"/>
              </w:rPr>
              <w:t>S</w:t>
            </w:r>
            <w:r w:rsidRPr="00ED5267">
              <w:rPr>
                <w:rFonts w:ascii="Verdana" w:hAnsi="Verdana"/>
                <w:i/>
                <w:iCs/>
                <w:sz w:val="16"/>
                <w:szCs w:val="16"/>
                <w:lang w:val="pl-PL"/>
              </w:rPr>
              <w:t>przedaży,</w:t>
            </w:r>
            <w:r w:rsidRPr="00ED5267">
              <w:rPr>
                <w:rFonts w:ascii="Verdana" w:hAnsi="Verdana"/>
                <w:sz w:val="16"/>
                <w:szCs w:val="16"/>
                <w:lang w:val="pl-PL"/>
              </w:rPr>
              <w:t xml:space="preserve"> a opis praw związanych z Akcjami, w tym z Akcjami Oferowanymi, znajduje się w </w:t>
            </w:r>
            <w:r w:rsidR="00D83046">
              <w:rPr>
                <w:rFonts w:ascii="Verdana" w:hAnsi="Verdana"/>
                <w:sz w:val="16"/>
                <w:szCs w:val="16"/>
                <w:lang w:val="pl-PL"/>
              </w:rPr>
              <w:t>Rozdziale</w:t>
            </w:r>
            <w:r w:rsidR="00D83046" w:rsidRPr="00ED5267">
              <w:rPr>
                <w:rFonts w:ascii="Verdana" w:hAnsi="Verdana"/>
                <w:sz w:val="16"/>
                <w:szCs w:val="16"/>
                <w:lang w:val="pl-PL"/>
              </w:rPr>
              <w:t xml:space="preserve"> </w:t>
            </w:r>
            <w:r w:rsidRPr="00ED5267">
              <w:rPr>
                <w:rFonts w:ascii="Verdana" w:hAnsi="Verdana"/>
                <w:sz w:val="16"/>
                <w:szCs w:val="16"/>
                <w:lang w:val="pl-PL"/>
              </w:rPr>
              <w:t>5.</w:t>
            </w:r>
            <w:r w:rsidRPr="005525A9">
              <w:rPr>
                <w:rFonts w:ascii="Verdana" w:hAnsi="Verdana"/>
                <w:iCs/>
                <w:sz w:val="16"/>
                <w:szCs w:val="16"/>
                <w:lang w:val="pl-PL"/>
              </w:rPr>
              <w:t>5</w:t>
            </w:r>
            <w:r w:rsidRPr="00ED5267">
              <w:rPr>
                <w:rFonts w:ascii="Verdana" w:hAnsi="Verdana"/>
                <w:i/>
                <w:iCs/>
                <w:sz w:val="16"/>
                <w:szCs w:val="16"/>
                <w:lang w:val="pl-PL"/>
              </w:rPr>
              <w:t xml:space="preserve"> Informacje </w:t>
            </w:r>
            <w:r w:rsidR="00D83046">
              <w:rPr>
                <w:rFonts w:ascii="Verdana" w:hAnsi="Verdana"/>
                <w:i/>
                <w:iCs/>
                <w:sz w:val="16"/>
                <w:szCs w:val="16"/>
                <w:lang w:val="pl-PL"/>
              </w:rPr>
              <w:t>n</w:t>
            </w:r>
            <w:r w:rsidR="00D83046" w:rsidRPr="00ED5267">
              <w:rPr>
                <w:rFonts w:ascii="Verdana" w:hAnsi="Verdana"/>
                <w:i/>
                <w:iCs/>
                <w:sz w:val="16"/>
                <w:szCs w:val="16"/>
                <w:lang w:val="pl-PL"/>
              </w:rPr>
              <w:t xml:space="preserve">a </w:t>
            </w:r>
            <w:r w:rsidR="00D83046">
              <w:rPr>
                <w:rFonts w:ascii="Verdana" w:hAnsi="Verdana"/>
                <w:i/>
                <w:iCs/>
                <w:sz w:val="16"/>
                <w:szCs w:val="16"/>
                <w:lang w:val="pl-PL"/>
              </w:rPr>
              <w:t>t</w:t>
            </w:r>
            <w:r w:rsidR="00D83046" w:rsidRPr="00ED5267">
              <w:rPr>
                <w:rFonts w:ascii="Verdana" w:hAnsi="Verdana"/>
                <w:i/>
                <w:iCs/>
                <w:sz w:val="16"/>
                <w:szCs w:val="16"/>
                <w:lang w:val="pl-PL"/>
              </w:rPr>
              <w:t xml:space="preserve">emat Papierów Wartościowych Oferowanych </w:t>
            </w:r>
            <w:r w:rsidR="00D83046">
              <w:rPr>
                <w:rFonts w:ascii="Verdana" w:hAnsi="Verdana"/>
                <w:i/>
                <w:iCs/>
                <w:sz w:val="16"/>
                <w:szCs w:val="16"/>
                <w:lang w:val="pl-PL"/>
              </w:rPr>
              <w:t>i</w:t>
            </w:r>
            <w:r w:rsidR="00D83046" w:rsidRPr="00ED5267">
              <w:rPr>
                <w:rFonts w:ascii="Verdana" w:hAnsi="Verdana"/>
                <w:i/>
                <w:iCs/>
                <w:sz w:val="16"/>
                <w:szCs w:val="16"/>
                <w:lang w:val="pl-PL"/>
              </w:rPr>
              <w:t xml:space="preserve"> Dopuszczanych </w:t>
            </w:r>
            <w:r w:rsidR="00D83046">
              <w:rPr>
                <w:rFonts w:ascii="Verdana" w:hAnsi="Verdana"/>
                <w:i/>
                <w:iCs/>
                <w:sz w:val="16"/>
                <w:szCs w:val="16"/>
                <w:lang w:val="pl-PL"/>
              </w:rPr>
              <w:t>d</w:t>
            </w:r>
            <w:r w:rsidR="00D83046" w:rsidRPr="00ED5267">
              <w:rPr>
                <w:rFonts w:ascii="Verdana" w:hAnsi="Verdana"/>
                <w:i/>
                <w:iCs/>
                <w:sz w:val="16"/>
                <w:szCs w:val="16"/>
                <w:lang w:val="pl-PL"/>
              </w:rPr>
              <w:t>o Obrotu.</w:t>
            </w:r>
          </w:p>
          <w:p w14:paraId="289D6890" w14:textId="77777777" w:rsidR="006D2D65" w:rsidRPr="00ED5267" w:rsidRDefault="006D2D65" w:rsidP="000C65D1">
            <w:pPr>
              <w:jc w:val="both"/>
              <w:rPr>
                <w:rFonts w:ascii="Verdana" w:hAnsi="Verdana"/>
                <w:sz w:val="16"/>
                <w:szCs w:val="16"/>
                <w:lang w:val="pl-PL"/>
              </w:rPr>
            </w:pPr>
          </w:p>
          <w:p w14:paraId="39C12897"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Oferta będzie obejmowała emisję takiej liczby Akcji Nowej Emisji, na jaką złożone zostaną zapisy w trakcie Oferty i jaka zostanie przydzielona inwestorom zgodnie z zasadami opisanymi w niniejszym Rozdziale, jeżeli tak postanowi Zarząd. W celu przeprowadzenia Oferty, Walne Zgromadzenie </w:t>
            </w:r>
            <w:r w:rsidR="00D83046">
              <w:rPr>
                <w:rFonts w:ascii="Verdana" w:hAnsi="Verdana"/>
                <w:sz w:val="16"/>
                <w:szCs w:val="16"/>
                <w:lang w:val="pl-PL"/>
              </w:rPr>
              <w:t xml:space="preserve">w dniu </w:t>
            </w:r>
            <w:r w:rsidRPr="00ED5267">
              <w:rPr>
                <w:rFonts w:ascii="Verdana" w:hAnsi="Verdana"/>
                <w:sz w:val="16"/>
                <w:szCs w:val="16"/>
                <w:lang w:val="pl-PL"/>
              </w:rPr>
              <w:t xml:space="preserve">28 marca 2018 r. podjęło m.in. uchwałę (wraz ze zmianami przyjętymi w dniu 30 kwietnia 2018 r. i szczegółowo określonymi </w:t>
            </w:r>
            <w:r w:rsidR="00397E6F">
              <w:rPr>
                <w:rFonts w:ascii="Verdana" w:hAnsi="Verdana"/>
                <w:sz w:val="16"/>
                <w:szCs w:val="16"/>
                <w:lang w:val="pl-PL"/>
              </w:rPr>
              <w:t>uchwałami</w:t>
            </w:r>
            <w:r w:rsidR="00BE6A03" w:rsidRPr="00ED5267">
              <w:rPr>
                <w:rFonts w:ascii="Verdana" w:hAnsi="Verdana"/>
                <w:sz w:val="16"/>
                <w:szCs w:val="16"/>
                <w:lang w:val="pl-PL"/>
              </w:rPr>
              <w:t xml:space="preserve"> </w:t>
            </w:r>
            <w:r w:rsidRPr="00ED5267">
              <w:rPr>
                <w:rFonts w:ascii="Verdana" w:hAnsi="Verdana"/>
                <w:sz w:val="16"/>
                <w:szCs w:val="16"/>
                <w:lang w:val="pl-PL"/>
              </w:rPr>
              <w:t>Zarządu z dnia 19 czerwca 2018 r.</w:t>
            </w:r>
            <w:r w:rsidR="00BE6A03">
              <w:rPr>
                <w:rFonts w:ascii="Verdana" w:hAnsi="Verdana"/>
                <w:sz w:val="16"/>
                <w:szCs w:val="16"/>
                <w:lang w:val="pl-PL"/>
              </w:rPr>
              <w:t xml:space="preserve"> oraz z dnia 2</w:t>
            </w:r>
            <w:r w:rsidR="000A0D79">
              <w:rPr>
                <w:rFonts w:ascii="Verdana" w:hAnsi="Verdana"/>
                <w:sz w:val="16"/>
                <w:szCs w:val="16"/>
                <w:lang w:val="pl-PL"/>
              </w:rPr>
              <w:t>5</w:t>
            </w:r>
            <w:r w:rsidR="00BE6A03">
              <w:rPr>
                <w:rFonts w:ascii="Verdana" w:hAnsi="Verdana"/>
                <w:sz w:val="16"/>
                <w:szCs w:val="16"/>
                <w:lang w:val="pl-PL"/>
              </w:rPr>
              <w:t xml:space="preserve"> czerwca 2018 r.</w:t>
            </w:r>
            <w:r w:rsidRPr="00ED5267">
              <w:rPr>
                <w:rFonts w:ascii="Verdana" w:hAnsi="Verdana"/>
                <w:sz w:val="16"/>
                <w:szCs w:val="16"/>
                <w:lang w:val="pl-PL"/>
              </w:rPr>
              <w:t xml:space="preserve">) w sprawie upoważnienia Zarządu, w przypadku nieobjęcia wszystkich Akcji Nowej Emisji w terminie składania zapisów na Akcje Nowej Emisji, do podjęcia decyzji o uznaniu bądź nieuznaniu podwyższenia kapitału </w:t>
            </w:r>
            <w:r w:rsidR="00C8414B">
              <w:rPr>
                <w:rFonts w:ascii="Verdana" w:hAnsi="Verdana"/>
                <w:sz w:val="16"/>
                <w:szCs w:val="16"/>
                <w:lang w:val="pl-PL"/>
              </w:rPr>
              <w:t>autoryzowanego</w:t>
            </w:r>
            <w:r w:rsidR="00C8414B" w:rsidRPr="00ED5267">
              <w:rPr>
                <w:rFonts w:ascii="Verdana" w:hAnsi="Verdana"/>
                <w:sz w:val="16"/>
                <w:szCs w:val="16"/>
                <w:lang w:val="pl-PL"/>
              </w:rPr>
              <w:t xml:space="preserve"> </w:t>
            </w:r>
            <w:r w:rsidRPr="00ED5267">
              <w:rPr>
                <w:rFonts w:ascii="Verdana" w:hAnsi="Verdana"/>
                <w:sz w:val="16"/>
                <w:szCs w:val="16"/>
                <w:lang w:val="pl-PL"/>
              </w:rPr>
              <w:t xml:space="preserve">Spółki za skuteczne, a w razie uznania go za skuteczne – do wprowadzenia odpowiednich zmian w Statucie w zakresie wysokości kapitału </w:t>
            </w:r>
            <w:r w:rsidR="00C8414B">
              <w:rPr>
                <w:rFonts w:ascii="Verdana" w:hAnsi="Verdana"/>
                <w:sz w:val="16"/>
                <w:szCs w:val="16"/>
                <w:lang w:val="pl-PL"/>
              </w:rPr>
              <w:t>autoryzowanego</w:t>
            </w:r>
            <w:r w:rsidR="00C8414B" w:rsidRPr="00ED5267">
              <w:rPr>
                <w:rFonts w:ascii="Verdana" w:hAnsi="Verdana"/>
                <w:sz w:val="16"/>
                <w:szCs w:val="16"/>
                <w:lang w:val="pl-PL"/>
              </w:rPr>
              <w:t xml:space="preserve"> </w:t>
            </w:r>
            <w:r w:rsidRPr="00ED5267">
              <w:rPr>
                <w:rFonts w:ascii="Verdana" w:hAnsi="Verdana"/>
                <w:sz w:val="16"/>
                <w:szCs w:val="16"/>
                <w:lang w:val="pl-PL"/>
              </w:rPr>
              <w:t>oraz liczby Akcji Nowej Emisji.</w:t>
            </w:r>
          </w:p>
          <w:p w14:paraId="423EFF3F" w14:textId="77777777" w:rsidR="006D2D65" w:rsidRPr="00ED5267" w:rsidRDefault="006D2D65" w:rsidP="000C65D1">
            <w:pPr>
              <w:jc w:val="both"/>
              <w:rPr>
                <w:rFonts w:ascii="Verdana" w:hAnsi="Verdana"/>
                <w:sz w:val="16"/>
                <w:szCs w:val="16"/>
                <w:lang w:val="pl-PL"/>
              </w:rPr>
            </w:pPr>
          </w:p>
          <w:p w14:paraId="05D2FE4A" w14:textId="77777777" w:rsidR="006D2D65" w:rsidRDefault="006D2D65" w:rsidP="000C65D1">
            <w:pPr>
              <w:jc w:val="both"/>
              <w:rPr>
                <w:rFonts w:ascii="Verdana" w:hAnsi="Verdana"/>
                <w:sz w:val="16"/>
                <w:szCs w:val="16"/>
                <w:lang w:val="pl-PL"/>
              </w:rPr>
            </w:pPr>
            <w:r w:rsidRPr="00ED5267">
              <w:rPr>
                <w:rFonts w:ascii="Verdana" w:hAnsi="Verdana"/>
                <w:sz w:val="16"/>
                <w:szCs w:val="16"/>
                <w:lang w:val="pl-PL"/>
              </w:rPr>
              <w:t xml:space="preserve">Maksymalna wielkość Oferty to </w:t>
            </w:r>
            <w:r w:rsidR="00BE6A03">
              <w:rPr>
                <w:rFonts w:ascii="Verdana" w:hAnsi="Verdana"/>
                <w:sz w:val="16"/>
                <w:szCs w:val="16"/>
                <w:lang w:val="pl-PL"/>
              </w:rPr>
              <w:t>60</w:t>
            </w:r>
            <w:r w:rsidRPr="00ED5267">
              <w:rPr>
                <w:rFonts w:ascii="Verdana" w:hAnsi="Verdana"/>
                <w:sz w:val="16"/>
                <w:szCs w:val="16"/>
                <w:lang w:val="pl-PL"/>
              </w:rPr>
              <w:t xml:space="preserve"> 000 000 Akcji Oferowanych. Minimalna wielkość Oferty nie została ustalona.</w:t>
            </w:r>
          </w:p>
          <w:p w14:paraId="0A720DAA" w14:textId="77777777" w:rsidR="000A0D79" w:rsidRDefault="000A0D79" w:rsidP="000C65D1">
            <w:pPr>
              <w:jc w:val="both"/>
              <w:rPr>
                <w:rFonts w:ascii="Verdana" w:hAnsi="Verdana"/>
                <w:sz w:val="16"/>
                <w:szCs w:val="16"/>
                <w:lang w:val="pl-PL"/>
              </w:rPr>
            </w:pPr>
          </w:p>
          <w:p w14:paraId="5482EFC0" w14:textId="77777777" w:rsidR="000A0D79" w:rsidRPr="00D50FB4" w:rsidRDefault="000A0D79" w:rsidP="000C65D1">
            <w:pPr>
              <w:jc w:val="both"/>
              <w:rPr>
                <w:rFonts w:ascii="Verdana" w:hAnsi="Verdana" w:cs="Arial"/>
                <w:sz w:val="16"/>
                <w:szCs w:val="16"/>
                <w:lang w:val="pl-PL"/>
              </w:rPr>
            </w:pPr>
            <w:r>
              <w:rPr>
                <w:rFonts w:ascii="Verdana" w:hAnsi="Verdana" w:cs="Arial"/>
                <w:sz w:val="16"/>
                <w:szCs w:val="16"/>
                <w:lang w:val="pl-PL"/>
              </w:rPr>
              <w:t>Spółka pragnie wskazać, że zgodnie z decyzją Walnego Zgromadzenia z dnia 28 marca 2018 r. (zmieniona w dniu 30 kwietnia 2018 r.)</w:t>
            </w:r>
            <w:r w:rsidR="00D50FB4">
              <w:rPr>
                <w:rFonts w:ascii="Verdana" w:hAnsi="Verdana" w:cs="Arial"/>
                <w:sz w:val="16"/>
                <w:szCs w:val="16"/>
                <w:lang w:val="pl-PL"/>
              </w:rPr>
              <w:t>, Ak</w:t>
            </w:r>
            <w:r>
              <w:rPr>
                <w:rFonts w:ascii="Verdana" w:hAnsi="Verdana" w:cs="Arial"/>
                <w:sz w:val="16"/>
                <w:szCs w:val="16"/>
                <w:lang w:val="pl-PL"/>
              </w:rPr>
              <w:t>cje Sprzedawane są oferowane pr</w:t>
            </w:r>
            <w:r w:rsidR="00D50FB4">
              <w:rPr>
                <w:rFonts w:ascii="Verdana" w:hAnsi="Verdana" w:cs="Arial"/>
                <w:sz w:val="16"/>
                <w:szCs w:val="16"/>
                <w:lang w:val="pl-PL"/>
              </w:rPr>
              <w:t xml:space="preserve">zez Akcjonariusza Sprzedającego, z zastrzeżeniem braku sprzeciwu ze strony </w:t>
            </w:r>
            <w:r w:rsidR="00993078">
              <w:rPr>
                <w:rFonts w:ascii="Verdana" w:hAnsi="Verdana" w:cs="Arial"/>
                <w:sz w:val="16"/>
                <w:szCs w:val="16"/>
                <w:lang w:val="pl-PL"/>
              </w:rPr>
              <w:t>pożyczkodawców</w:t>
            </w:r>
            <w:r w:rsidR="00D50FB4">
              <w:rPr>
                <w:rFonts w:ascii="Verdana" w:hAnsi="Verdana" w:cs="Arial"/>
                <w:sz w:val="16"/>
                <w:szCs w:val="16"/>
                <w:lang w:val="pl-PL"/>
              </w:rPr>
              <w:t xml:space="preserve"> Akcjonariusza Sprzedającego w odniesieniu do oferowania Akcji Sprzedawanych. Jest to podyktowane tym, że n</w:t>
            </w:r>
            <w:r>
              <w:rPr>
                <w:rFonts w:ascii="Verdana" w:hAnsi="Verdana" w:cs="Arial"/>
                <w:sz w:val="16"/>
                <w:szCs w:val="16"/>
                <w:lang w:val="pl-PL"/>
              </w:rPr>
              <w:t xml:space="preserve">a dzień zatwierdzenia Prospektu, Akcje Sprzedawane są zastawione na rzecz pożyczkodawcy finansującego Akcjonariusza Sprzedającego w celu pokrycia należnych zobowiązań wobec pożyczkodawcy. W przypadku </w:t>
            </w:r>
            <w:r w:rsidR="00D50FB4">
              <w:rPr>
                <w:rFonts w:ascii="Verdana" w:hAnsi="Verdana" w:cs="Arial"/>
                <w:sz w:val="16"/>
                <w:szCs w:val="16"/>
                <w:lang w:val="pl-PL"/>
              </w:rPr>
              <w:t xml:space="preserve">spełnienia warunku określonego w Prospekcie dla Akcji Sprzedawanych w celu ich oferowania, Akcje Sprzedawane będą </w:t>
            </w:r>
            <w:r w:rsidR="00993078">
              <w:rPr>
                <w:rFonts w:ascii="Verdana" w:hAnsi="Verdana" w:cs="Arial"/>
                <w:sz w:val="16"/>
                <w:szCs w:val="16"/>
                <w:lang w:val="pl-PL"/>
              </w:rPr>
              <w:t>przydzielone</w:t>
            </w:r>
            <w:r w:rsidR="00D50FB4">
              <w:rPr>
                <w:rFonts w:ascii="Verdana" w:hAnsi="Verdana" w:cs="Arial"/>
                <w:sz w:val="16"/>
                <w:szCs w:val="16"/>
                <w:lang w:val="pl-PL"/>
              </w:rPr>
              <w:t xml:space="preserve"> Inwestor</w:t>
            </w:r>
            <w:r w:rsidR="00993078">
              <w:rPr>
                <w:rFonts w:ascii="Verdana" w:hAnsi="Verdana" w:cs="Arial"/>
                <w:sz w:val="16"/>
                <w:szCs w:val="16"/>
                <w:lang w:val="pl-PL"/>
              </w:rPr>
              <w:t>om</w:t>
            </w:r>
            <w:r w:rsidR="00D50FB4">
              <w:rPr>
                <w:rFonts w:ascii="Verdana" w:hAnsi="Verdana" w:cs="Arial"/>
                <w:sz w:val="16"/>
                <w:szCs w:val="16"/>
                <w:lang w:val="pl-PL"/>
              </w:rPr>
              <w:t xml:space="preserve">, zastaw na Akcjach Sprzedawanych wygaśnie przed Dniem Rozliczenia, a Akcje Sprzedawane będą przeniesione </w:t>
            </w:r>
            <w:r w:rsidR="00993078">
              <w:rPr>
                <w:rFonts w:ascii="Verdana" w:hAnsi="Verdana" w:cs="Arial"/>
                <w:sz w:val="16"/>
                <w:szCs w:val="16"/>
                <w:lang w:val="pl-PL"/>
              </w:rPr>
              <w:t xml:space="preserve">na </w:t>
            </w:r>
            <w:r w:rsidR="00D50FB4">
              <w:rPr>
                <w:rFonts w:ascii="Verdana" w:hAnsi="Verdana" w:cs="Arial"/>
                <w:sz w:val="16"/>
                <w:szCs w:val="16"/>
                <w:lang w:val="pl-PL"/>
              </w:rPr>
              <w:t>Inwestor</w:t>
            </w:r>
            <w:r w:rsidR="00993078">
              <w:rPr>
                <w:rFonts w:ascii="Verdana" w:hAnsi="Verdana" w:cs="Arial"/>
                <w:sz w:val="16"/>
                <w:szCs w:val="16"/>
                <w:lang w:val="pl-PL"/>
              </w:rPr>
              <w:t>ów</w:t>
            </w:r>
            <w:r w:rsidR="00D50FB4">
              <w:rPr>
                <w:rFonts w:ascii="Verdana" w:hAnsi="Verdana" w:cs="Arial"/>
                <w:sz w:val="16"/>
                <w:szCs w:val="16"/>
                <w:lang w:val="pl-PL"/>
              </w:rPr>
              <w:t xml:space="preserve"> wolne od jakichkolwiek obciążeń</w:t>
            </w:r>
            <w:r>
              <w:rPr>
                <w:rFonts w:ascii="Verdana" w:hAnsi="Verdana" w:cs="Arial"/>
                <w:sz w:val="16"/>
                <w:szCs w:val="16"/>
                <w:lang w:val="pl-PL"/>
              </w:rPr>
              <w:t>.</w:t>
            </w:r>
            <w:r w:rsidR="00D50FB4">
              <w:rPr>
                <w:rFonts w:ascii="Verdana" w:hAnsi="Verdana" w:cs="Arial"/>
                <w:sz w:val="16"/>
                <w:szCs w:val="16"/>
                <w:lang w:val="pl-PL"/>
              </w:rPr>
              <w:t xml:space="preserve"> Jeśli wskazany wymóg nie zostanie spełniony we wskazanym terminie, Akcje Sprzedawane nie będą prz</w:t>
            </w:r>
            <w:r w:rsidR="00993078">
              <w:rPr>
                <w:rFonts w:ascii="Verdana" w:hAnsi="Verdana" w:cs="Arial"/>
                <w:sz w:val="16"/>
                <w:szCs w:val="16"/>
                <w:lang w:val="pl-PL"/>
              </w:rPr>
              <w:t>ydzielone</w:t>
            </w:r>
            <w:r w:rsidR="00D50FB4">
              <w:rPr>
                <w:rFonts w:ascii="Verdana" w:hAnsi="Verdana" w:cs="Arial"/>
                <w:sz w:val="16"/>
                <w:szCs w:val="16"/>
                <w:lang w:val="pl-PL"/>
              </w:rPr>
              <w:t xml:space="preserve"> Inwestor</w:t>
            </w:r>
            <w:r w:rsidR="00993078">
              <w:rPr>
                <w:rFonts w:ascii="Verdana" w:hAnsi="Verdana" w:cs="Arial"/>
                <w:sz w:val="16"/>
                <w:szCs w:val="16"/>
                <w:lang w:val="pl-PL"/>
              </w:rPr>
              <w:t>om</w:t>
            </w:r>
            <w:r w:rsidR="00D50FB4">
              <w:rPr>
                <w:rFonts w:ascii="Verdana" w:hAnsi="Verdana" w:cs="Arial"/>
                <w:sz w:val="16"/>
                <w:szCs w:val="16"/>
                <w:lang w:val="pl-PL"/>
              </w:rPr>
              <w:t>.</w:t>
            </w:r>
          </w:p>
          <w:p w14:paraId="3E346D0B" w14:textId="77777777" w:rsidR="006D2D65" w:rsidRPr="00ED5267" w:rsidRDefault="006D2D65" w:rsidP="000C65D1">
            <w:pPr>
              <w:jc w:val="both"/>
              <w:rPr>
                <w:rFonts w:ascii="Verdana" w:hAnsi="Verdana"/>
                <w:sz w:val="16"/>
                <w:szCs w:val="16"/>
                <w:lang w:val="pl-PL"/>
              </w:rPr>
            </w:pPr>
          </w:p>
          <w:p w14:paraId="7C482618"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Na potrzeby Oferty nie są określane żadne transze Inwestorów. Ponadto podział A</w:t>
            </w:r>
            <w:r w:rsidR="005525A9">
              <w:rPr>
                <w:rFonts w:ascii="Verdana" w:hAnsi="Verdana"/>
                <w:sz w:val="16"/>
                <w:szCs w:val="16"/>
                <w:lang w:val="pl-PL"/>
              </w:rPr>
              <w:t>kcji Oferowanych pomiędzy Ofertę</w:t>
            </w:r>
            <w:r w:rsidRPr="00ED5267">
              <w:rPr>
                <w:rFonts w:ascii="Verdana" w:hAnsi="Verdana"/>
                <w:sz w:val="16"/>
                <w:szCs w:val="16"/>
                <w:lang w:val="pl-PL"/>
              </w:rPr>
              <w:t xml:space="preserve"> Indywidualną, Ofert</w:t>
            </w:r>
            <w:r w:rsidR="005525A9">
              <w:rPr>
                <w:rFonts w:ascii="Verdana" w:hAnsi="Verdana"/>
                <w:sz w:val="16"/>
                <w:szCs w:val="16"/>
                <w:lang w:val="pl-PL"/>
              </w:rPr>
              <w:t>ę</w:t>
            </w:r>
            <w:r w:rsidRPr="00ED5267">
              <w:rPr>
                <w:rFonts w:ascii="Verdana" w:hAnsi="Verdana"/>
                <w:sz w:val="16"/>
                <w:szCs w:val="16"/>
                <w:lang w:val="pl-PL"/>
              </w:rPr>
              <w:t xml:space="preserve"> Instytucjonalną i Ofert</w:t>
            </w:r>
            <w:r w:rsidR="005525A9">
              <w:rPr>
                <w:rFonts w:ascii="Verdana" w:hAnsi="Verdana"/>
                <w:sz w:val="16"/>
                <w:szCs w:val="16"/>
                <w:lang w:val="pl-PL"/>
              </w:rPr>
              <w:t>ę</w:t>
            </w:r>
            <w:r w:rsidRPr="00ED5267">
              <w:rPr>
                <w:rFonts w:ascii="Verdana" w:hAnsi="Verdana"/>
                <w:sz w:val="16"/>
                <w:szCs w:val="16"/>
                <w:lang w:val="pl-PL"/>
              </w:rPr>
              <w:t xml:space="preserve"> Prywatną nie jest z góry określony i zostanie ustalony przez Spółkę w porozumieniu z Głównym Globalnym Menedżerem zgodnie z zasadami opisanymi w Rozdziale </w:t>
            </w:r>
            <w:r w:rsidRPr="00ED5267">
              <w:rPr>
                <w:rFonts w:ascii="Verdana" w:hAnsi="Verdana"/>
                <w:i/>
                <w:iCs/>
                <w:sz w:val="16"/>
                <w:szCs w:val="16"/>
                <w:lang w:val="pl-PL"/>
              </w:rPr>
              <w:t xml:space="preserve">Dystrybucja i </w:t>
            </w:r>
            <w:r w:rsidR="00D83046">
              <w:rPr>
                <w:rFonts w:ascii="Verdana" w:hAnsi="Verdana"/>
                <w:i/>
                <w:iCs/>
                <w:sz w:val="16"/>
                <w:szCs w:val="16"/>
                <w:lang w:val="pl-PL"/>
              </w:rPr>
              <w:t>P</w:t>
            </w:r>
            <w:r w:rsidRPr="00ED5267">
              <w:rPr>
                <w:rFonts w:ascii="Verdana" w:hAnsi="Verdana"/>
                <w:i/>
                <w:iCs/>
                <w:sz w:val="16"/>
                <w:szCs w:val="16"/>
                <w:lang w:val="pl-PL"/>
              </w:rPr>
              <w:t>rzydział</w:t>
            </w:r>
            <w:r w:rsidRPr="00ED5267">
              <w:rPr>
                <w:rFonts w:ascii="Verdana" w:hAnsi="Verdana"/>
                <w:sz w:val="16"/>
                <w:szCs w:val="16"/>
                <w:lang w:val="pl-PL"/>
              </w:rPr>
              <w:t>.</w:t>
            </w:r>
          </w:p>
          <w:p w14:paraId="76EA6485" w14:textId="77777777" w:rsidR="006D2D65" w:rsidRPr="00ED5267" w:rsidRDefault="006D2D65" w:rsidP="000C65D1">
            <w:pPr>
              <w:jc w:val="both"/>
              <w:rPr>
                <w:rFonts w:ascii="Verdana" w:hAnsi="Verdana"/>
                <w:sz w:val="16"/>
                <w:szCs w:val="16"/>
                <w:highlight w:val="yellow"/>
                <w:lang w:val="pl-PL"/>
              </w:rPr>
            </w:pPr>
          </w:p>
          <w:p w14:paraId="191F419F" w14:textId="77777777" w:rsidR="006D2D65" w:rsidRPr="00ED5267" w:rsidRDefault="006D2D65" w:rsidP="000C65D1">
            <w:pPr>
              <w:jc w:val="both"/>
              <w:rPr>
                <w:rFonts w:ascii="Verdana" w:hAnsi="Verdana"/>
                <w:sz w:val="16"/>
                <w:szCs w:val="16"/>
                <w:highlight w:val="yellow"/>
                <w:lang w:val="pl-PL"/>
              </w:rPr>
            </w:pPr>
            <w:r w:rsidRPr="00ED5267">
              <w:rPr>
                <w:rFonts w:ascii="Verdana" w:hAnsi="Verdana"/>
                <w:sz w:val="16"/>
                <w:szCs w:val="16"/>
                <w:lang w:val="pl-PL"/>
              </w:rPr>
              <w:t xml:space="preserve">Akcje Oferowane oferowane są po Cenie </w:t>
            </w:r>
            <w:r w:rsidR="00A33B19">
              <w:rPr>
                <w:rFonts w:ascii="Verdana" w:hAnsi="Verdana"/>
                <w:sz w:val="16"/>
                <w:szCs w:val="16"/>
                <w:lang w:val="pl-PL"/>
              </w:rPr>
              <w:t>za Akcję Oferowaną</w:t>
            </w:r>
            <w:r w:rsidRPr="00ED5267">
              <w:rPr>
                <w:rFonts w:ascii="Verdana" w:hAnsi="Verdana"/>
                <w:sz w:val="16"/>
                <w:szCs w:val="16"/>
                <w:lang w:val="pl-PL"/>
              </w:rPr>
              <w:t xml:space="preserve">, która zostanie ustalona w procesie budowy księgi popytu i wyrażona w euro. Ostateczna liczba Akcji Oferowanych przydzielonych Inwestorom zostanie ustalona przez Emitenta w porozumieniu z Głównym Globalnym Menedżerem po ustaleniu Ceny </w:t>
            </w:r>
            <w:r w:rsidR="00A33B19">
              <w:rPr>
                <w:rFonts w:ascii="Verdana" w:hAnsi="Verdana"/>
                <w:sz w:val="16"/>
                <w:szCs w:val="16"/>
                <w:lang w:val="pl-PL"/>
              </w:rPr>
              <w:t>za Akcję Oferowaną</w:t>
            </w:r>
            <w:r w:rsidRPr="00ED5267">
              <w:rPr>
                <w:rFonts w:ascii="Verdana" w:hAnsi="Verdana"/>
                <w:sz w:val="16"/>
                <w:szCs w:val="16"/>
                <w:lang w:val="pl-PL"/>
              </w:rPr>
              <w:t xml:space="preserve">, jednak nie będzie wyższa niż </w:t>
            </w:r>
            <w:r w:rsidR="00BE6A03">
              <w:rPr>
                <w:rFonts w:ascii="Verdana" w:hAnsi="Verdana"/>
                <w:sz w:val="16"/>
                <w:szCs w:val="16"/>
                <w:lang w:val="pl-PL"/>
              </w:rPr>
              <w:t>60</w:t>
            </w:r>
            <w:r w:rsidRPr="00ED5267">
              <w:rPr>
                <w:rFonts w:ascii="Verdana" w:hAnsi="Verdana"/>
                <w:sz w:val="16"/>
                <w:szCs w:val="16"/>
                <w:lang w:val="pl-PL"/>
              </w:rPr>
              <w:t xml:space="preserve"> 000 000.</w:t>
            </w:r>
          </w:p>
          <w:p w14:paraId="5F253B9D" w14:textId="77777777" w:rsidR="006D2D65" w:rsidRPr="00ED5267" w:rsidRDefault="006D2D65" w:rsidP="000C65D1">
            <w:pPr>
              <w:jc w:val="both"/>
              <w:rPr>
                <w:rFonts w:ascii="Verdana" w:hAnsi="Verdana"/>
                <w:sz w:val="16"/>
                <w:szCs w:val="16"/>
                <w:highlight w:val="yellow"/>
                <w:lang w:val="pl-PL"/>
              </w:rPr>
            </w:pPr>
          </w:p>
          <w:p w14:paraId="326CE17C" w14:textId="77777777" w:rsidR="006D2D65" w:rsidRDefault="006D2D65" w:rsidP="000C65D1">
            <w:pPr>
              <w:pStyle w:val="KLGIPOBody"/>
              <w:spacing w:before="0" w:after="0" w:line="240" w:lineRule="auto"/>
              <w:rPr>
                <w:rFonts w:ascii="Verdana" w:hAnsi="Verdana"/>
                <w:sz w:val="16"/>
                <w:szCs w:val="16"/>
                <w:lang w:val="pl-PL"/>
              </w:rPr>
            </w:pPr>
            <w:r w:rsidRPr="00ED5267">
              <w:rPr>
                <w:rFonts w:ascii="Verdana" w:hAnsi="Verdana"/>
                <w:sz w:val="16"/>
                <w:szCs w:val="16"/>
                <w:lang w:val="pl-PL"/>
              </w:rPr>
              <w:t xml:space="preserve">Jeżeli łączny popyt na Akcje Oferowane wyniesie do </w:t>
            </w:r>
            <w:r w:rsidR="00BE6A03">
              <w:rPr>
                <w:rFonts w:ascii="Verdana" w:hAnsi="Verdana"/>
                <w:sz w:val="16"/>
                <w:szCs w:val="16"/>
                <w:lang w:val="pl-PL"/>
              </w:rPr>
              <w:t>40.000.000 Akcji</w:t>
            </w:r>
            <w:r w:rsidRPr="00ED5267">
              <w:rPr>
                <w:rFonts w:ascii="Verdana" w:hAnsi="Verdana"/>
                <w:sz w:val="16"/>
                <w:szCs w:val="16"/>
                <w:lang w:val="pl-PL"/>
              </w:rPr>
              <w:t xml:space="preserve"> (włącznie), a Zarząd podejmie decyzję o przeprowadzeniu Oferty, wszystkie przydzielone Akcje będą wyłącznie Akcjami Nowej Emisji. Jeżeli łączny popyt na Akcje Oferowane przekroczy </w:t>
            </w:r>
            <w:r w:rsidR="00BE6A03">
              <w:rPr>
                <w:rFonts w:ascii="Verdana" w:hAnsi="Verdana"/>
                <w:sz w:val="16"/>
                <w:szCs w:val="16"/>
                <w:lang w:val="pl-PL"/>
              </w:rPr>
              <w:t>40.000.000 akcji</w:t>
            </w:r>
            <w:r w:rsidRPr="00ED5267">
              <w:rPr>
                <w:rFonts w:ascii="Verdana" w:hAnsi="Verdana"/>
                <w:sz w:val="16"/>
                <w:szCs w:val="16"/>
                <w:lang w:val="pl-PL"/>
              </w:rPr>
              <w:t xml:space="preserve">, a Zarząd podejmie decyzję o przeprowadzeniu Oferty, </w:t>
            </w:r>
            <w:r w:rsidR="00BE6A03">
              <w:rPr>
                <w:rFonts w:ascii="Verdana" w:hAnsi="Verdana"/>
                <w:sz w:val="16"/>
                <w:szCs w:val="16"/>
                <w:lang w:val="pl-PL"/>
              </w:rPr>
              <w:t xml:space="preserve">wówczas wyłącznie Akcje Sprzedawane będą </w:t>
            </w:r>
            <w:r w:rsidR="005F3CCD">
              <w:rPr>
                <w:rFonts w:ascii="Verdana" w:hAnsi="Verdana"/>
                <w:sz w:val="16"/>
                <w:szCs w:val="16"/>
                <w:lang w:val="pl-PL"/>
              </w:rPr>
              <w:t xml:space="preserve">objęte </w:t>
            </w:r>
            <w:r w:rsidR="00BE6A03">
              <w:rPr>
                <w:rFonts w:ascii="Verdana" w:hAnsi="Verdana"/>
                <w:sz w:val="16"/>
                <w:szCs w:val="16"/>
                <w:lang w:val="pl-PL"/>
              </w:rPr>
              <w:t>dodatkow</w:t>
            </w:r>
            <w:r w:rsidR="005F3CCD">
              <w:rPr>
                <w:rFonts w:ascii="Verdana" w:hAnsi="Verdana"/>
                <w:sz w:val="16"/>
                <w:szCs w:val="16"/>
                <w:lang w:val="pl-PL"/>
              </w:rPr>
              <w:t>ym</w:t>
            </w:r>
            <w:r w:rsidR="00BE6A03">
              <w:rPr>
                <w:rFonts w:ascii="Verdana" w:hAnsi="Verdana"/>
                <w:sz w:val="16"/>
                <w:szCs w:val="16"/>
                <w:lang w:val="pl-PL"/>
              </w:rPr>
              <w:t xml:space="preserve"> popyt</w:t>
            </w:r>
            <w:r w:rsidR="005F3CCD">
              <w:rPr>
                <w:rFonts w:ascii="Verdana" w:hAnsi="Verdana"/>
                <w:sz w:val="16"/>
                <w:szCs w:val="16"/>
                <w:lang w:val="pl-PL"/>
              </w:rPr>
              <w:t>em</w:t>
            </w:r>
            <w:r w:rsidRPr="0048154D">
              <w:rPr>
                <w:rFonts w:ascii="Verdana" w:hAnsi="Verdana"/>
                <w:sz w:val="16"/>
                <w:szCs w:val="16"/>
                <w:lang w:val="pl-PL"/>
              </w:rPr>
              <w:t xml:space="preserve">, </w:t>
            </w:r>
            <w:r w:rsidR="00D83046" w:rsidRPr="0048154D">
              <w:rPr>
                <w:rFonts w:ascii="Verdana" w:hAnsi="Verdana"/>
                <w:sz w:val="16"/>
                <w:szCs w:val="16"/>
                <w:lang w:val="pl-PL"/>
              </w:rPr>
              <w:t xml:space="preserve">i </w:t>
            </w:r>
            <w:r w:rsidRPr="0048154D">
              <w:rPr>
                <w:rFonts w:ascii="Verdana" w:hAnsi="Verdana"/>
                <w:sz w:val="16"/>
                <w:szCs w:val="16"/>
                <w:lang w:val="pl-PL"/>
              </w:rPr>
              <w:t>tak</w:t>
            </w:r>
            <w:r w:rsidR="00D83046" w:rsidRPr="0048154D">
              <w:rPr>
                <w:rFonts w:ascii="Verdana" w:hAnsi="Verdana"/>
                <w:sz w:val="16"/>
                <w:szCs w:val="16"/>
                <w:lang w:val="pl-PL"/>
              </w:rPr>
              <w:t>, aż</w:t>
            </w:r>
            <w:r w:rsidRPr="0048154D">
              <w:rPr>
                <w:rFonts w:ascii="Verdana" w:hAnsi="Verdana"/>
                <w:sz w:val="16"/>
                <w:szCs w:val="16"/>
                <w:lang w:val="pl-PL"/>
              </w:rPr>
              <w:t xml:space="preserve"> </w:t>
            </w:r>
            <w:r w:rsidR="00D83046" w:rsidRPr="0048154D">
              <w:rPr>
                <w:rFonts w:ascii="Verdana" w:hAnsi="Verdana"/>
                <w:sz w:val="16"/>
                <w:szCs w:val="16"/>
                <w:lang w:val="pl-PL"/>
              </w:rPr>
              <w:t xml:space="preserve">do </w:t>
            </w:r>
            <w:r w:rsidR="00BE6A03">
              <w:rPr>
                <w:rFonts w:ascii="Verdana" w:hAnsi="Verdana"/>
                <w:sz w:val="16"/>
                <w:szCs w:val="16"/>
                <w:lang w:val="pl-PL"/>
              </w:rPr>
              <w:t>60</w:t>
            </w:r>
            <w:r w:rsidR="00BE6A03" w:rsidRPr="0048154D">
              <w:rPr>
                <w:rFonts w:ascii="Verdana" w:hAnsi="Verdana"/>
                <w:sz w:val="16"/>
                <w:szCs w:val="16"/>
                <w:lang w:val="pl-PL"/>
              </w:rPr>
              <w:t xml:space="preserve"> </w:t>
            </w:r>
            <w:r w:rsidRPr="0048154D">
              <w:rPr>
                <w:rFonts w:ascii="Verdana" w:hAnsi="Verdana"/>
                <w:sz w:val="16"/>
                <w:szCs w:val="16"/>
                <w:lang w:val="pl-PL"/>
              </w:rPr>
              <w:t xml:space="preserve">000 000 </w:t>
            </w:r>
            <w:r w:rsidR="00D83046" w:rsidRPr="0048154D">
              <w:rPr>
                <w:rFonts w:ascii="Verdana" w:hAnsi="Verdana"/>
                <w:sz w:val="16"/>
                <w:szCs w:val="16"/>
                <w:lang w:val="pl-PL"/>
              </w:rPr>
              <w:t>Akcji Oferowanych</w:t>
            </w:r>
            <w:r w:rsidR="002333AB" w:rsidRPr="0048154D">
              <w:rPr>
                <w:rFonts w:ascii="Verdana" w:hAnsi="Verdana"/>
                <w:sz w:val="16"/>
                <w:szCs w:val="16"/>
                <w:lang w:val="pl-PL"/>
              </w:rPr>
              <w:t>.</w:t>
            </w:r>
          </w:p>
          <w:p w14:paraId="161317A8" w14:textId="77777777" w:rsidR="0048154D" w:rsidRDefault="0048154D" w:rsidP="000C65D1">
            <w:pPr>
              <w:pStyle w:val="KLGIPOBody"/>
              <w:spacing w:before="0" w:after="0" w:line="240" w:lineRule="auto"/>
              <w:rPr>
                <w:rFonts w:ascii="Verdana" w:hAnsi="Verdana"/>
                <w:sz w:val="16"/>
                <w:szCs w:val="16"/>
                <w:lang w:val="pl-PL"/>
              </w:rPr>
            </w:pPr>
          </w:p>
          <w:p w14:paraId="757F580D" w14:textId="77777777" w:rsidR="00BE6A03" w:rsidRDefault="0004083B" w:rsidP="00397E6F">
            <w:pPr>
              <w:pStyle w:val="KLGIPOBody"/>
              <w:spacing w:before="0" w:after="0" w:line="240" w:lineRule="auto"/>
              <w:rPr>
                <w:rFonts w:ascii="Verdana" w:hAnsi="Verdana"/>
                <w:sz w:val="16"/>
                <w:szCs w:val="16"/>
                <w:lang w:val="pl-PL"/>
              </w:rPr>
            </w:pPr>
            <w:r>
              <w:rPr>
                <w:rFonts w:ascii="Verdana" w:hAnsi="Verdana"/>
                <w:sz w:val="16"/>
                <w:szCs w:val="16"/>
                <w:lang w:val="pl-PL"/>
              </w:rPr>
              <w:t>Spółka pragnie wskazać, że na dzień 16 lipca 2018 r. zostało zwołane Nadzwyczajne Walne Zgromadzenie. Na tym Nadzwyczajnym Walnym Zgromadzeniu</w:t>
            </w:r>
            <w:r w:rsidR="00397E6F">
              <w:rPr>
                <w:rFonts w:ascii="Verdana" w:hAnsi="Verdana"/>
                <w:sz w:val="16"/>
                <w:szCs w:val="16"/>
                <w:lang w:val="pl-PL"/>
              </w:rPr>
              <w:t>, jak wskazano w projekcie uchwały, która zostanie poddana pod głosowanie,</w:t>
            </w:r>
            <w:r>
              <w:rPr>
                <w:rFonts w:ascii="Verdana" w:hAnsi="Verdana"/>
                <w:sz w:val="16"/>
                <w:szCs w:val="16"/>
                <w:lang w:val="pl-PL"/>
              </w:rPr>
              <w:t xml:space="preserve"> </w:t>
            </w:r>
            <w:r w:rsidR="00397E6F">
              <w:rPr>
                <w:rFonts w:ascii="Verdana" w:hAnsi="Verdana"/>
                <w:sz w:val="16"/>
                <w:szCs w:val="16"/>
                <w:lang w:val="pl-PL"/>
              </w:rPr>
              <w:t xml:space="preserve">zostanie podjęta uchwała w sprawie </w:t>
            </w:r>
            <w:r>
              <w:rPr>
                <w:rFonts w:ascii="Verdana" w:hAnsi="Verdana"/>
                <w:sz w:val="16"/>
                <w:szCs w:val="16"/>
                <w:lang w:val="pl-PL"/>
              </w:rPr>
              <w:t xml:space="preserve">zmiany </w:t>
            </w:r>
            <w:r w:rsidR="00397E6F">
              <w:rPr>
                <w:rFonts w:ascii="Verdana" w:hAnsi="Verdana"/>
                <w:sz w:val="16"/>
                <w:szCs w:val="16"/>
                <w:lang w:val="pl-PL"/>
              </w:rPr>
              <w:t>uchwały</w:t>
            </w:r>
            <w:r>
              <w:rPr>
                <w:rFonts w:ascii="Verdana" w:hAnsi="Verdana"/>
                <w:sz w:val="16"/>
                <w:szCs w:val="16"/>
                <w:lang w:val="pl-PL"/>
              </w:rPr>
              <w:t xml:space="preserve"> objętej porządkiem obrad </w:t>
            </w:r>
            <w:r w:rsidR="004C09DE">
              <w:rPr>
                <w:rFonts w:ascii="Verdana" w:hAnsi="Verdana"/>
                <w:sz w:val="16"/>
                <w:szCs w:val="16"/>
                <w:lang w:val="pl-PL"/>
              </w:rPr>
              <w:t xml:space="preserve">nr </w:t>
            </w:r>
            <w:r>
              <w:rPr>
                <w:rFonts w:ascii="Verdana" w:hAnsi="Verdana"/>
                <w:sz w:val="16"/>
                <w:szCs w:val="16"/>
                <w:lang w:val="pl-PL"/>
              </w:rPr>
              <w:t>1.</w:t>
            </w:r>
            <w:r w:rsidR="00397E6F">
              <w:rPr>
                <w:rFonts w:ascii="Verdana" w:hAnsi="Verdana"/>
                <w:sz w:val="16"/>
                <w:szCs w:val="16"/>
                <w:lang w:val="pl-PL"/>
              </w:rPr>
              <w:t>4 podjętej</w:t>
            </w:r>
            <w:r>
              <w:rPr>
                <w:rFonts w:ascii="Verdana" w:hAnsi="Verdana"/>
                <w:sz w:val="16"/>
                <w:szCs w:val="16"/>
                <w:lang w:val="pl-PL"/>
              </w:rPr>
              <w:t xml:space="preserve"> przez Spółkę na Na</w:t>
            </w:r>
            <w:r w:rsidR="004C09DE">
              <w:rPr>
                <w:rFonts w:ascii="Verdana" w:hAnsi="Verdana"/>
                <w:sz w:val="16"/>
                <w:szCs w:val="16"/>
                <w:lang w:val="pl-PL"/>
              </w:rPr>
              <w:t>dzwyczajnym Walnym Zgromadzeniu</w:t>
            </w:r>
            <w:r>
              <w:rPr>
                <w:rFonts w:ascii="Verdana" w:hAnsi="Verdana"/>
                <w:sz w:val="16"/>
                <w:szCs w:val="16"/>
                <w:lang w:val="pl-PL"/>
              </w:rPr>
              <w:t xml:space="preserve"> </w:t>
            </w:r>
            <w:r w:rsidR="00397E6F">
              <w:rPr>
                <w:rFonts w:ascii="Verdana" w:hAnsi="Verdana"/>
                <w:sz w:val="16"/>
                <w:szCs w:val="16"/>
                <w:lang w:val="pl-PL"/>
              </w:rPr>
              <w:t>w dniu</w:t>
            </w:r>
            <w:r>
              <w:rPr>
                <w:rFonts w:ascii="Verdana" w:hAnsi="Verdana"/>
                <w:sz w:val="16"/>
                <w:szCs w:val="16"/>
                <w:lang w:val="pl-PL"/>
              </w:rPr>
              <w:t xml:space="preserve"> 28 marca 2018 r.</w:t>
            </w:r>
            <w:r w:rsidR="00397E6F">
              <w:rPr>
                <w:rFonts w:ascii="Verdana" w:hAnsi="Verdana"/>
                <w:sz w:val="16"/>
                <w:szCs w:val="16"/>
                <w:lang w:val="pl-PL"/>
              </w:rPr>
              <w:t xml:space="preserve">, zmienionej uchwałą </w:t>
            </w:r>
            <w:r w:rsidR="004C09DE">
              <w:rPr>
                <w:rFonts w:ascii="Verdana" w:hAnsi="Verdana"/>
                <w:sz w:val="16"/>
                <w:szCs w:val="16"/>
                <w:lang w:val="pl-PL"/>
              </w:rPr>
              <w:t>objętą porządkiem obrad nr 6 Zwyczajnego Walnego Zgromadzenia z dnia 30 kwietnia 2018 r., o zwiększeniu dotychczasowej liczby akcji</w:t>
            </w:r>
            <w:r w:rsidR="00371416">
              <w:rPr>
                <w:rFonts w:ascii="Verdana" w:hAnsi="Verdana"/>
                <w:sz w:val="16"/>
                <w:szCs w:val="16"/>
                <w:lang w:val="pl-PL"/>
              </w:rPr>
              <w:t xml:space="preserve"> istniejących</w:t>
            </w:r>
            <w:r w:rsidR="004C09DE">
              <w:rPr>
                <w:rFonts w:ascii="Verdana" w:hAnsi="Verdana"/>
                <w:sz w:val="16"/>
                <w:szCs w:val="16"/>
                <w:lang w:val="pl-PL"/>
              </w:rPr>
              <w:t xml:space="preserve"> będących w posiadaniu Baltic Champs Group UAB i zaoferowaniu ich w </w:t>
            </w:r>
            <w:r w:rsidR="004C09DE">
              <w:rPr>
                <w:rFonts w:ascii="Verdana" w:hAnsi="Verdana"/>
                <w:sz w:val="16"/>
                <w:szCs w:val="16"/>
                <w:lang w:val="pl-PL"/>
              </w:rPr>
              <w:lastRenderedPageBreak/>
              <w:t>drodze oferty publicznej Akcji Spółki z 20.000.000 Akcji do 40.000.000 Akcji</w:t>
            </w:r>
            <w:r w:rsidR="00397E6F">
              <w:rPr>
                <w:rFonts w:ascii="Verdana" w:hAnsi="Verdana"/>
                <w:sz w:val="16"/>
                <w:szCs w:val="16"/>
                <w:lang w:val="pl-PL"/>
              </w:rPr>
              <w:t>.</w:t>
            </w:r>
            <w:r w:rsidR="00A54776">
              <w:rPr>
                <w:rFonts w:ascii="Verdana" w:hAnsi="Verdana"/>
                <w:sz w:val="16"/>
                <w:szCs w:val="16"/>
                <w:lang w:val="pl-PL"/>
              </w:rPr>
              <w:t xml:space="preserve"> </w:t>
            </w:r>
            <w:r w:rsidR="008E2A93">
              <w:rPr>
                <w:rFonts w:ascii="Verdana" w:hAnsi="Verdana"/>
                <w:sz w:val="16"/>
                <w:szCs w:val="16"/>
                <w:lang w:val="pl-PL"/>
              </w:rPr>
              <w:t>Spółka proponuje</w:t>
            </w:r>
            <w:r w:rsidR="00A54776">
              <w:rPr>
                <w:rFonts w:ascii="Verdana" w:hAnsi="Verdana"/>
                <w:sz w:val="16"/>
                <w:szCs w:val="16"/>
                <w:lang w:val="pl-PL"/>
              </w:rPr>
              <w:t>, aby Nadzwyczajne Walne Zgromadzenie przyjęło uchwałę w następującej treści:</w:t>
            </w:r>
          </w:p>
          <w:p w14:paraId="3161EAA0" w14:textId="77777777" w:rsidR="00A54776" w:rsidRDefault="00A54776" w:rsidP="00397E6F">
            <w:pPr>
              <w:pStyle w:val="KLGIPOBody"/>
              <w:spacing w:before="0" w:after="0" w:line="240" w:lineRule="auto"/>
              <w:rPr>
                <w:rFonts w:ascii="Verdana" w:hAnsi="Verdana"/>
                <w:sz w:val="16"/>
                <w:szCs w:val="16"/>
                <w:lang w:val="pl-PL"/>
              </w:rPr>
            </w:pPr>
          </w:p>
          <w:p w14:paraId="1472D85D" w14:textId="77777777" w:rsidR="00A54776" w:rsidRDefault="00A54776" w:rsidP="00397E6F">
            <w:pPr>
              <w:pStyle w:val="KLGIPOBody"/>
              <w:spacing w:before="0" w:after="0" w:line="240" w:lineRule="auto"/>
              <w:rPr>
                <w:rFonts w:ascii="Verdana" w:hAnsi="Verdana"/>
                <w:sz w:val="16"/>
                <w:szCs w:val="16"/>
                <w:lang w:val="pl-PL"/>
              </w:rPr>
            </w:pPr>
            <w:r>
              <w:rPr>
                <w:rFonts w:ascii="Verdana" w:hAnsi="Verdana"/>
                <w:sz w:val="16"/>
                <w:szCs w:val="16"/>
                <w:lang w:val="pl-PL"/>
              </w:rPr>
              <w:t xml:space="preserve">1.4. </w:t>
            </w:r>
            <w:r w:rsidR="003534C1">
              <w:rPr>
                <w:rFonts w:ascii="Verdana" w:hAnsi="Verdana"/>
                <w:sz w:val="16"/>
                <w:szCs w:val="16"/>
                <w:lang w:val="pl-PL"/>
              </w:rPr>
              <w:t>Podjąć decyzję</w:t>
            </w:r>
            <w:r>
              <w:rPr>
                <w:rFonts w:ascii="Verdana" w:hAnsi="Verdana"/>
                <w:sz w:val="16"/>
                <w:szCs w:val="16"/>
                <w:lang w:val="pl-PL"/>
              </w:rPr>
              <w:t xml:space="preserve"> o zaoferowaniu inwestorom w drodze oferty publicznej </w:t>
            </w:r>
            <w:r w:rsidR="00A11D63">
              <w:rPr>
                <w:rFonts w:ascii="Verdana" w:hAnsi="Verdana"/>
                <w:sz w:val="16"/>
                <w:szCs w:val="16"/>
                <w:lang w:val="pl-PL"/>
              </w:rPr>
              <w:t xml:space="preserve">Spółki nowo wyemitowanych </w:t>
            </w:r>
            <w:r>
              <w:rPr>
                <w:rFonts w:ascii="Verdana" w:hAnsi="Verdana"/>
                <w:sz w:val="16"/>
                <w:szCs w:val="16"/>
                <w:lang w:val="pl-PL"/>
              </w:rPr>
              <w:t>akcji</w:t>
            </w:r>
            <w:r w:rsidR="00A11D63">
              <w:rPr>
                <w:rFonts w:ascii="Verdana" w:hAnsi="Verdana"/>
                <w:sz w:val="16"/>
                <w:szCs w:val="16"/>
                <w:lang w:val="pl-PL"/>
              </w:rPr>
              <w:t xml:space="preserve">, na podstawie </w:t>
            </w:r>
            <w:r w:rsidR="006A27DE">
              <w:rPr>
                <w:rFonts w:ascii="Verdana" w:hAnsi="Verdana"/>
                <w:sz w:val="16"/>
                <w:szCs w:val="16"/>
                <w:lang w:val="pl-PL"/>
              </w:rPr>
              <w:t>uchwały</w:t>
            </w:r>
            <w:r w:rsidR="00A11D63">
              <w:rPr>
                <w:rFonts w:ascii="Verdana" w:hAnsi="Verdana"/>
                <w:sz w:val="16"/>
                <w:szCs w:val="16"/>
                <w:lang w:val="pl-PL"/>
              </w:rPr>
              <w:t xml:space="preserve"> Walnego Zgromadzenia z dnia 28 marca 2018 r. (nie więcej niż 80.000.000 nowych zwykłych imiennych akcji o wartości nominalnej 0,29 EUR każda, „Nowo Wyemitowane Akcje”),</w:t>
            </w:r>
            <w:r>
              <w:rPr>
                <w:rFonts w:ascii="Verdana" w:hAnsi="Verdana"/>
                <w:sz w:val="16"/>
                <w:szCs w:val="16"/>
                <w:lang w:val="pl-PL"/>
              </w:rPr>
              <w:t xml:space="preserve"> razem z nie więcej niż 40.000.000 istniejącymi akcjami, będących w posiadaniu Baltic Champs Group UAB („Istniejące Akcje”)</w:t>
            </w:r>
            <w:r w:rsidR="00237092">
              <w:rPr>
                <w:rFonts w:ascii="Verdana" w:hAnsi="Verdana"/>
                <w:sz w:val="16"/>
                <w:szCs w:val="16"/>
                <w:lang w:val="pl-PL"/>
              </w:rPr>
              <w:t xml:space="preserve">, z zastrzeżeniem, że </w:t>
            </w:r>
            <w:r w:rsidR="006A27DE">
              <w:rPr>
                <w:rFonts w:ascii="Verdana" w:hAnsi="Verdana"/>
                <w:sz w:val="16"/>
                <w:szCs w:val="16"/>
                <w:lang w:val="pl-PL"/>
              </w:rPr>
              <w:t xml:space="preserve">pożyczkodawcy </w:t>
            </w:r>
            <w:r w:rsidR="00237092">
              <w:rPr>
                <w:rFonts w:ascii="Verdana" w:hAnsi="Verdana"/>
                <w:sz w:val="16"/>
                <w:szCs w:val="16"/>
                <w:lang w:val="pl-PL"/>
              </w:rPr>
              <w:t xml:space="preserve">Baltic Champs Group UAB nie zgłoszą sprzeciwu wobec takiej oferty w odniesieniu do Istniejących Akcji. Walne Zgromadzenie niniejszym potwierdza, że wyraża zgodę i nie zgłasza sprzeciwu, że podczas oferty Istniejące Akcje, będące w posiadaniu Baltic Champs Group UAB, mogą zostać zaoferowane razem z Nowo Wyemitowanymi Akcjami oraz to, że podczas oferty żadne z akcji Spółki, będących w posiadaniu pozostałych akcjonariuszy Spółki nie </w:t>
            </w:r>
            <w:r w:rsidR="003534C1">
              <w:rPr>
                <w:rFonts w:ascii="Verdana" w:hAnsi="Verdana"/>
                <w:sz w:val="16"/>
                <w:szCs w:val="16"/>
                <w:lang w:val="pl-PL"/>
              </w:rPr>
              <w:t>będą przedmiotem oferty; jeśli Istniejące Akcje zostaną zaoferowane razem z Nowo Wyemitowanymi Akcjami, wówczas wydatki związane z przeprowadzeniem oferty publicznej będą poniesione przez Spółkę oraz Akcjonariusza</w:t>
            </w:r>
            <w:r w:rsidR="006A27DE">
              <w:rPr>
                <w:rFonts w:ascii="Verdana" w:hAnsi="Verdana"/>
                <w:sz w:val="16"/>
                <w:szCs w:val="16"/>
                <w:lang w:val="pl-PL"/>
              </w:rPr>
              <w:t xml:space="preserve"> Sprzedającego</w:t>
            </w:r>
            <w:r w:rsidR="003534C1">
              <w:rPr>
                <w:rFonts w:ascii="Verdana" w:hAnsi="Verdana"/>
                <w:sz w:val="16"/>
                <w:szCs w:val="16"/>
                <w:lang w:val="pl-PL"/>
              </w:rPr>
              <w:t xml:space="preserve"> proporcjonalnie do liczby sprzedanych Nowo Wyemitowanych Akcji oraz Istniejących Akcji. Upoważnić Zarząd do ustalenia ostatecznej ceny emisyjnej Nowo Wyemitowanych Akcji (która również będzie miała zastosowanie do ostatecznej ceny sprzedaży Istniejących Akcji, jeśli znajdzie zastosowanie), szczegółowych warunków i procedury składania zapisów, zapłaty oraz plasowania </w:t>
            </w:r>
            <w:r w:rsidR="00A2493A">
              <w:rPr>
                <w:rFonts w:ascii="Verdana" w:hAnsi="Verdana"/>
                <w:sz w:val="16"/>
                <w:szCs w:val="16"/>
                <w:lang w:val="pl-PL"/>
              </w:rPr>
              <w:t>Akcji Oferowanych</w:t>
            </w:r>
            <w:r w:rsidR="003534C1">
              <w:rPr>
                <w:rFonts w:ascii="Verdana" w:hAnsi="Verdana"/>
                <w:sz w:val="16"/>
                <w:szCs w:val="16"/>
                <w:lang w:val="pl-PL"/>
              </w:rPr>
              <w:t xml:space="preserve"> (w tym Istniejących Akcji, jeśli znajdzie zastosowanie)</w:t>
            </w:r>
            <w:r w:rsidR="00A2493A">
              <w:rPr>
                <w:rFonts w:ascii="Verdana" w:hAnsi="Verdana"/>
                <w:sz w:val="16"/>
                <w:szCs w:val="16"/>
                <w:lang w:val="pl-PL"/>
              </w:rPr>
              <w:t>.</w:t>
            </w:r>
            <w:r w:rsidR="003534C1">
              <w:rPr>
                <w:rFonts w:ascii="Verdana" w:hAnsi="Verdana"/>
                <w:sz w:val="16"/>
                <w:szCs w:val="16"/>
                <w:lang w:val="pl-PL"/>
              </w:rPr>
              <w:t xml:space="preserve"> </w:t>
            </w:r>
            <w:r w:rsidR="00A2493A">
              <w:rPr>
                <w:rFonts w:ascii="Verdana" w:hAnsi="Verdana"/>
                <w:sz w:val="16"/>
                <w:szCs w:val="16"/>
                <w:lang w:val="pl-PL"/>
              </w:rPr>
              <w:t xml:space="preserve">Zarządowi zleca się i upoważnia do sporządzenia, </w:t>
            </w:r>
            <w:r w:rsidR="00721B91">
              <w:rPr>
                <w:rFonts w:ascii="Verdana" w:hAnsi="Verdana"/>
                <w:sz w:val="16"/>
                <w:szCs w:val="16"/>
                <w:lang w:val="pl-PL"/>
              </w:rPr>
              <w:t xml:space="preserve">doprowadzenia do </w:t>
            </w:r>
            <w:r w:rsidR="00A2493A">
              <w:rPr>
                <w:rFonts w:ascii="Verdana" w:hAnsi="Verdana"/>
                <w:sz w:val="16"/>
                <w:szCs w:val="16"/>
                <w:lang w:val="pl-PL"/>
              </w:rPr>
              <w:t xml:space="preserve">zatwierdzenia prospektu w sprawie oferty publicznej oferowanych akcji (w tym Istniejących Akcji, jeśli znajdzie zastosowanie) </w:t>
            </w:r>
            <w:r w:rsidR="003534C1">
              <w:rPr>
                <w:rFonts w:ascii="Verdana" w:hAnsi="Verdana"/>
                <w:sz w:val="16"/>
                <w:szCs w:val="16"/>
                <w:lang w:val="pl-PL"/>
              </w:rPr>
              <w:t xml:space="preserve">oraz </w:t>
            </w:r>
            <w:r w:rsidR="00A2493A">
              <w:rPr>
                <w:rFonts w:ascii="Verdana" w:hAnsi="Verdana"/>
                <w:sz w:val="16"/>
                <w:szCs w:val="16"/>
                <w:lang w:val="pl-PL"/>
              </w:rPr>
              <w:t xml:space="preserve">do </w:t>
            </w:r>
            <w:r w:rsidR="003534C1">
              <w:rPr>
                <w:rFonts w:ascii="Verdana" w:hAnsi="Verdana"/>
                <w:sz w:val="16"/>
                <w:szCs w:val="16"/>
                <w:lang w:val="pl-PL"/>
              </w:rPr>
              <w:t>dopuszczenia Nowo Wyemitowanych Akcji do obrotu na rynkach regulowanych (WSE oraz Nasdaq Vilnius)</w:t>
            </w:r>
            <w:r w:rsidR="00A2493A">
              <w:rPr>
                <w:rFonts w:ascii="Verdana" w:hAnsi="Verdana"/>
                <w:sz w:val="16"/>
                <w:szCs w:val="16"/>
                <w:lang w:val="pl-PL"/>
              </w:rPr>
              <w:t xml:space="preserve"> </w:t>
            </w:r>
            <w:r w:rsidR="003534C1">
              <w:rPr>
                <w:rFonts w:ascii="Verdana" w:hAnsi="Verdana"/>
                <w:sz w:val="16"/>
                <w:szCs w:val="16"/>
                <w:lang w:val="pl-PL"/>
              </w:rPr>
              <w:t xml:space="preserve">i do złożenia prospektu do Banku </w:t>
            </w:r>
            <w:r w:rsidR="00721B91">
              <w:rPr>
                <w:rFonts w:ascii="Verdana" w:hAnsi="Verdana"/>
                <w:sz w:val="16"/>
                <w:szCs w:val="16"/>
                <w:lang w:val="pl-PL"/>
              </w:rPr>
              <w:t>Litwy</w:t>
            </w:r>
            <w:r w:rsidR="003534C1">
              <w:rPr>
                <w:rFonts w:ascii="Verdana" w:hAnsi="Verdana"/>
                <w:sz w:val="16"/>
                <w:szCs w:val="16"/>
                <w:lang w:val="pl-PL"/>
              </w:rPr>
              <w:t xml:space="preserve"> celem jego zatwierdzenia zgodnie z wymogami ustanowionymi przez właściwe prawo.</w:t>
            </w:r>
          </w:p>
          <w:p w14:paraId="14E33244" w14:textId="77777777" w:rsidR="00EA3EE4" w:rsidRDefault="00EA3EE4" w:rsidP="00397E6F">
            <w:pPr>
              <w:pStyle w:val="KLGIPOBody"/>
              <w:spacing w:before="0" w:after="0" w:line="240" w:lineRule="auto"/>
              <w:rPr>
                <w:rFonts w:ascii="Verdana" w:hAnsi="Verdana"/>
                <w:sz w:val="16"/>
                <w:szCs w:val="16"/>
                <w:lang w:val="pl-PL"/>
              </w:rPr>
            </w:pPr>
          </w:p>
          <w:p w14:paraId="6B0C234E" w14:textId="77777777" w:rsidR="00EA3EE4" w:rsidRDefault="00EA3EE4" w:rsidP="00397E6F">
            <w:pPr>
              <w:pStyle w:val="KLGIPOBody"/>
              <w:spacing w:before="0" w:after="0" w:line="240" w:lineRule="auto"/>
              <w:rPr>
                <w:rFonts w:ascii="Verdana" w:hAnsi="Verdana"/>
                <w:sz w:val="16"/>
                <w:szCs w:val="16"/>
                <w:lang w:val="pl-PL"/>
              </w:rPr>
            </w:pPr>
            <w:r>
              <w:rPr>
                <w:rFonts w:ascii="Verdana" w:hAnsi="Verdana"/>
                <w:sz w:val="16"/>
                <w:szCs w:val="16"/>
                <w:lang w:val="pl-PL"/>
              </w:rPr>
              <w:t xml:space="preserve">W konsekwencji, jeśli Nadzwyczajne Walne Zgromadzenie z dnia 16 lipca 2018 r. zatwierdzi powyższą decyzję, odpowiedni aneks do Prospektu </w:t>
            </w:r>
            <w:r w:rsidR="00A15237">
              <w:rPr>
                <w:rFonts w:ascii="Verdana" w:hAnsi="Verdana"/>
                <w:sz w:val="16"/>
                <w:szCs w:val="16"/>
                <w:lang w:val="pl-PL"/>
              </w:rPr>
              <w:t>zostanie</w:t>
            </w:r>
            <w:r>
              <w:rPr>
                <w:rFonts w:ascii="Verdana" w:hAnsi="Verdana"/>
                <w:sz w:val="16"/>
                <w:szCs w:val="16"/>
                <w:lang w:val="pl-PL"/>
              </w:rPr>
              <w:t xml:space="preserve"> sporządzony przez Spółkę</w:t>
            </w:r>
            <w:r w:rsidR="002E3AEF">
              <w:rPr>
                <w:rFonts w:ascii="Verdana" w:hAnsi="Verdana"/>
                <w:sz w:val="16"/>
                <w:szCs w:val="16"/>
                <w:lang w:val="pl-PL"/>
              </w:rPr>
              <w:t xml:space="preserve"> w celu dostarczenia go </w:t>
            </w:r>
            <w:r>
              <w:rPr>
                <w:rFonts w:ascii="Verdana" w:hAnsi="Verdana"/>
                <w:sz w:val="16"/>
                <w:szCs w:val="16"/>
                <w:lang w:val="pl-PL"/>
              </w:rPr>
              <w:t>do zat</w:t>
            </w:r>
            <w:r w:rsidR="00A15237">
              <w:rPr>
                <w:rFonts w:ascii="Verdana" w:hAnsi="Verdana"/>
                <w:sz w:val="16"/>
                <w:szCs w:val="16"/>
                <w:lang w:val="pl-PL"/>
              </w:rPr>
              <w:t xml:space="preserve">wierdzenia przez Bank </w:t>
            </w:r>
            <w:r w:rsidR="00721B91">
              <w:rPr>
                <w:rFonts w:ascii="Verdana" w:hAnsi="Verdana"/>
                <w:sz w:val="16"/>
                <w:szCs w:val="16"/>
                <w:lang w:val="pl-PL"/>
              </w:rPr>
              <w:t>Litwy</w:t>
            </w:r>
            <w:r w:rsidR="002E3AEF">
              <w:rPr>
                <w:rFonts w:ascii="Verdana" w:hAnsi="Verdana"/>
                <w:sz w:val="16"/>
                <w:szCs w:val="16"/>
                <w:lang w:val="pl-PL"/>
              </w:rPr>
              <w:t>, zawiadomienia</w:t>
            </w:r>
            <w:r w:rsidR="00D26BF7">
              <w:rPr>
                <w:rFonts w:ascii="Verdana" w:hAnsi="Verdana"/>
                <w:sz w:val="16"/>
                <w:szCs w:val="16"/>
                <w:lang w:val="pl-PL"/>
              </w:rPr>
              <w:t xml:space="preserve"> KNF oraz (po zatwierdzeniu i zawiadomieniu) </w:t>
            </w:r>
            <w:r w:rsidR="008E2A93">
              <w:rPr>
                <w:rFonts w:ascii="Verdana" w:hAnsi="Verdana"/>
                <w:sz w:val="16"/>
                <w:szCs w:val="16"/>
                <w:lang w:val="pl-PL"/>
              </w:rPr>
              <w:t>ogłoszenia</w:t>
            </w:r>
            <w:r w:rsidR="00D26BF7">
              <w:rPr>
                <w:rFonts w:ascii="Verdana" w:hAnsi="Verdana"/>
                <w:sz w:val="16"/>
                <w:szCs w:val="16"/>
                <w:lang w:val="pl-PL"/>
              </w:rPr>
              <w:t xml:space="preserve"> w </w:t>
            </w:r>
            <w:r w:rsidR="00721B91">
              <w:rPr>
                <w:rFonts w:ascii="Verdana" w:hAnsi="Verdana"/>
                <w:sz w:val="16"/>
                <w:szCs w:val="16"/>
                <w:lang w:val="pl-PL"/>
              </w:rPr>
              <w:t xml:space="preserve">ten sam </w:t>
            </w:r>
            <w:r w:rsidR="00D26BF7">
              <w:rPr>
                <w:rFonts w:ascii="Verdana" w:hAnsi="Verdana"/>
                <w:sz w:val="16"/>
                <w:szCs w:val="16"/>
                <w:lang w:val="pl-PL"/>
              </w:rPr>
              <w:t>sposób co Prospekt.</w:t>
            </w:r>
          </w:p>
          <w:p w14:paraId="4BB367EA" w14:textId="77777777" w:rsidR="00BE6A03" w:rsidRPr="0048154D" w:rsidRDefault="00BE6A03" w:rsidP="000C65D1">
            <w:pPr>
              <w:pStyle w:val="KLGIPOBody"/>
              <w:spacing w:before="0" w:after="0" w:line="240" w:lineRule="auto"/>
              <w:rPr>
                <w:rFonts w:ascii="Verdana" w:hAnsi="Verdana"/>
                <w:sz w:val="16"/>
                <w:szCs w:val="16"/>
                <w:lang w:val="pl-PL"/>
              </w:rPr>
            </w:pPr>
          </w:p>
          <w:p w14:paraId="3CA64A29" w14:textId="77777777" w:rsidR="006D2D65" w:rsidRPr="00ED5267" w:rsidRDefault="006D2D65" w:rsidP="000C65D1">
            <w:pPr>
              <w:pStyle w:val="KLGIPOBody"/>
              <w:spacing w:before="0" w:after="0" w:line="240" w:lineRule="auto"/>
              <w:rPr>
                <w:rFonts w:ascii="Verdana" w:eastAsia="Calibri" w:hAnsi="Verdana" w:cs="Times New Roman"/>
                <w:b/>
                <w:sz w:val="16"/>
                <w:szCs w:val="16"/>
                <w:lang w:val="pl-PL"/>
              </w:rPr>
            </w:pPr>
            <w:r w:rsidRPr="00ED5267">
              <w:rPr>
                <w:rFonts w:ascii="Verdana" w:eastAsia="Calibri" w:hAnsi="Verdana" w:cs="Times New Roman"/>
                <w:b/>
                <w:bCs/>
                <w:sz w:val="16"/>
                <w:szCs w:val="16"/>
                <w:lang w:val="pl-PL"/>
              </w:rPr>
              <w:t>Harmonogram Oferty</w:t>
            </w:r>
          </w:p>
          <w:p w14:paraId="5277CBAE" w14:textId="77777777" w:rsidR="006D2D65" w:rsidRPr="00ED5267" w:rsidRDefault="006D2D65" w:rsidP="000C65D1">
            <w:pPr>
              <w:pStyle w:val="KLGIPOBody"/>
              <w:spacing w:before="0" w:after="0" w:line="240" w:lineRule="auto"/>
              <w:rPr>
                <w:rFonts w:ascii="Verdana" w:eastAsia="Calibri" w:hAnsi="Verdana" w:cs="Times New Roman"/>
                <w:sz w:val="16"/>
                <w:szCs w:val="16"/>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3"/>
              <w:gridCol w:w="3840"/>
            </w:tblGrid>
            <w:tr w:rsidR="006D2D65" w:rsidRPr="00993078" w14:paraId="0647764C" w14:textId="77777777" w:rsidTr="000C65D1">
              <w:tc>
                <w:tcPr>
                  <w:tcW w:w="2186" w:type="pct"/>
                </w:tcPr>
                <w:p w14:paraId="58CDA24F" w14:textId="77777777" w:rsidR="006D2D65" w:rsidRPr="00ED5267" w:rsidRDefault="00A86F66" w:rsidP="007735FE">
                  <w:pPr>
                    <w:jc w:val="both"/>
                    <w:rPr>
                      <w:rFonts w:ascii="Verdana" w:eastAsia="PMingLiU" w:hAnsi="Verdana" w:cs="Arial"/>
                      <w:color w:val="000000"/>
                      <w:sz w:val="16"/>
                      <w:szCs w:val="16"/>
                      <w:lang w:val="pl-PL"/>
                    </w:rPr>
                  </w:pPr>
                  <w:r>
                    <w:rPr>
                      <w:rFonts w:ascii="Verdana" w:eastAsia="PMingLiU" w:hAnsi="Verdana" w:cs="Arial"/>
                      <w:color w:val="000000"/>
                      <w:sz w:val="16"/>
                      <w:szCs w:val="16"/>
                      <w:lang w:val="pl-PL"/>
                    </w:rPr>
                    <w:t xml:space="preserve">od </w:t>
                  </w:r>
                  <w:r w:rsidR="007735FE">
                    <w:rPr>
                      <w:rFonts w:ascii="Verdana" w:eastAsia="PMingLiU" w:hAnsi="Verdana" w:cs="Arial"/>
                      <w:color w:val="000000"/>
                      <w:sz w:val="16"/>
                      <w:szCs w:val="16"/>
                      <w:lang w:val="pl-PL"/>
                    </w:rPr>
                    <w:t>3 lipca</w:t>
                  </w:r>
                  <w:r>
                    <w:rPr>
                      <w:rFonts w:ascii="Verdana" w:eastAsia="PMingLiU" w:hAnsi="Verdana" w:cs="Arial"/>
                      <w:color w:val="000000"/>
                      <w:sz w:val="16"/>
                      <w:szCs w:val="16"/>
                      <w:lang w:val="pl-PL"/>
                    </w:rPr>
                    <w:t xml:space="preserve"> 2018 r. (godz.</w:t>
                  </w:r>
                  <w:r w:rsidR="006D2D65" w:rsidRPr="00ED5267">
                    <w:rPr>
                      <w:rFonts w:ascii="Verdana" w:eastAsia="PMingLiU" w:hAnsi="Verdana" w:cs="Arial"/>
                      <w:color w:val="000000"/>
                      <w:sz w:val="16"/>
                      <w:szCs w:val="16"/>
                      <w:lang w:val="pl-PL"/>
                    </w:rPr>
                    <w:t xml:space="preserve"> 09:00) do 20 lipca 2018 r. </w:t>
                  </w:r>
                  <w:r w:rsidR="006D2D65" w:rsidRPr="00ED5267">
                    <w:rPr>
                      <w:rFonts w:ascii="Verdana" w:eastAsia="PMingLiU" w:hAnsi="Verdana" w:cs="Arial"/>
                      <w:sz w:val="16"/>
                      <w:szCs w:val="16"/>
                      <w:lang w:val="pl-PL"/>
                    </w:rPr>
                    <w:t>(godz. 15:30)</w:t>
                  </w:r>
                  <w:r w:rsidR="006D2D65" w:rsidRPr="00ED5267">
                    <w:rPr>
                      <w:rFonts w:ascii="Verdana" w:eastAsia="PMingLiU" w:hAnsi="Verdana" w:cs="Arial"/>
                      <w:color w:val="000000"/>
                      <w:sz w:val="16"/>
                      <w:szCs w:val="16"/>
                      <w:lang w:val="pl-PL"/>
                    </w:rPr>
                    <w:t xml:space="preserve"> </w:t>
                  </w:r>
                </w:p>
              </w:tc>
              <w:tc>
                <w:tcPr>
                  <w:tcW w:w="2814" w:type="pct"/>
                </w:tcPr>
                <w:p w14:paraId="63D89134"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 xml:space="preserve">Przyjmowanie zapisów od Litewskich Inwestorów Indywidualnych oraz Inwestorów Indywidualnych uczestniczących w Ofercie Prywatnej oraz zapłata za Akcje </w:t>
                  </w:r>
                  <w:r w:rsidR="00A86F66">
                    <w:rPr>
                      <w:rFonts w:ascii="Verdana" w:eastAsia="PMingLiU" w:hAnsi="Verdana" w:cs="Arial"/>
                      <w:color w:val="000000"/>
                      <w:sz w:val="16"/>
                      <w:szCs w:val="16"/>
                      <w:lang w:val="pl-PL"/>
                    </w:rPr>
                    <w:t>Oferowane po Cenie Maksymalnej</w:t>
                  </w:r>
                </w:p>
              </w:tc>
            </w:tr>
            <w:tr w:rsidR="006D2D65" w:rsidRPr="00993078" w14:paraId="1805CF48" w14:textId="77777777" w:rsidTr="000C65D1">
              <w:tc>
                <w:tcPr>
                  <w:tcW w:w="2186" w:type="pct"/>
                </w:tcPr>
                <w:p w14:paraId="7E92057E" w14:textId="77777777" w:rsidR="006D2D65" w:rsidRPr="00ED5267" w:rsidRDefault="00A86F66" w:rsidP="007735FE">
                  <w:pPr>
                    <w:jc w:val="both"/>
                    <w:rPr>
                      <w:rFonts w:ascii="Verdana" w:eastAsia="PMingLiU" w:hAnsi="Verdana" w:cs="Arial"/>
                      <w:color w:val="000000"/>
                      <w:sz w:val="16"/>
                      <w:szCs w:val="16"/>
                      <w:lang w:val="pl-PL"/>
                    </w:rPr>
                  </w:pPr>
                  <w:r>
                    <w:rPr>
                      <w:rFonts w:ascii="Verdana" w:eastAsia="PMingLiU" w:hAnsi="Verdana" w:cs="Arial"/>
                      <w:color w:val="000000"/>
                      <w:sz w:val="16"/>
                      <w:szCs w:val="16"/>
                      <w:lang w:val="pl-PL"/>
                    </w:rPr>
                    <w:t xml:space="preserve">od </w:t>
                  </w:r>
                  <w:r w:rsidR="007735FE">
                    <w:rPr>
                      <w:rFonts w:ascii="Verdana" w:eastAsia="PMingLiU" w:hAnsi="Verdana" w:cs="Arial"/>
                      <w:color w:val="000000"/>
                      <w:sz w:val="16"/>
                      <w:szCs w:val="16"/>
                      <w:lang w:val="pl-PL"/>
                    </w:rPr>
                    <w:t>3 lipca</w:t>
                  </w:r>
                  <w:r>
                    <w:rPr>
                      <w:rFonts w:ascii="Verdana" w:eastAsia="PMingLiU" w:hAnsi="Verdana" w:cs="Arial"/>
                      <w:color w:val="000000"/>
                      <w:sz w:val="16"/>
                      <w:szCs w:val="16"/>
                      <w:lang w:val="pl-PL"/>
                    </w:rPr>
                    <w:t xml:space="preserve"> 2018 r. (godz.</w:t>
                  </w:r>
                  <w:r w:rsidR="006D2D65" w:rsidRPr="00ED5267">
                    <w:rPr>
                      <w:rFonts w:ascii="Verdana" w:eastAsia="PMingLiU" w:hAnsi="Verdana" w:cs="Arial"/>
                      <w:color w:val="000000"/>
                      <w:sz w:val="16"/>
                      <w:szCs w:val="16"/>
                      <w:lang w:val="pl-PL"/>
                    </w:rPr>
                    <w:t xml:space="preserve"> 09:00) do 20 lipca 2018 r.</w:t>
                  </w:r>
                  <w:r w:rsidR="006D2D65" w:rsidRPr="00ED5267">
                    <w:rPr>
                      <w:rFonts w:ascii="Verdana" w:eastAsia="PMingLiU" w:hAnsi="Verdana" w:cs="Arial"/>
                      <w:sz w:val="16"/>
                      <w:szCs w:val="16"/>
                      <w:lang w:val="pl-PL"/>
                    </w:rPr>
                    <w:t xml:space="preserve"> (godz. 15.30)</w:t>
                  </w:r>
                </w:p>
              </w:tc>
              <w:tc>
                <w:tcPr>
                  <w:tcW w:w="2814" w:type="pct"/>
                </w:tcPr>
                <w:p w14:paraId="42E9A258"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Przyjmowanie zapisów od Inwestorów Instytucjonalnych oraz zapłata za Akcje Oferowane w ra</w:t>
                  </w:r>
                  <w:r w:rsidR="00A86F66">
                    <w:rPr>
                      <w:rFonts w:ascii="Verdana" w:eastAsia="PMingLiU" w:hAnsi="Verdana" w:cs="Arial"/>
                      <w:color w:val="000000"/>
                      <w:sz w:val="16"/>
                      <w:szCs w:val="16"/>
                      <w:lang w:val="pl-PL"/>
                    </w:rPr>
                    <w:t>mach Przedziału Cenowego Oferty</w:t>
                  </w:r>
                </w:p>
              </w:tc>
            </w:tr>
            <w:tr w:rsidR="006D2D65" w:rsidRPr="00A86F66" w14:paraId="58338F15" w14:textId="77777777" w:rsidTr="000C65D1">
              <w:tc>
                <w:tcPr>
                  <w:tcW w:w="2186" w:type="pct"/>
                </w:tcPr>
                <w:p w14:paraId="31EDB14F" w14:textId="77777777" w:rsidR="006D2D65" w:rsidRPr="00ED5267" w:rsidRDefault="00A86F66" w:rsidP="007735FE">
                  <w:pPr>
                    <w:jc w:val="both"/>
                    <w:rPr>
                      <w:rFonts w:ascii="Verdana" w:eastAsia="PMingLiU" w:hAnsi="Verdana" w:cs="Arial"/>
                      <w:color w:val="000000"/>
                      <w:sz w:val="16"/>
                      <w:szCs w:val="16"/>
                      <w:lang w:val="pl-PL"/>
                    </w:rPr>
                  </w:pPr>
                  <w:r>
                    <w:rPr>
                      <w:rFonts w:ascii="Verdana" w:eastAsia="PMingLiU" w:hAnsi="Verdana" w:cs="Arial"/>
                      <w:color w:val="000000"/>
                      <w:sz w:val="16"/>
                      <w:szCs w:val="16"/>
                      <w:lang w:val="pl-PL"/>
                    </w:rPr>
                    <w:t xml:space="preserve">od </w:t>
                  </w:r>
                  <w:r w:rsidR="007735FE">
                    <w:rPr>
                      <w:rFonts w:ascii="Verdana" w:eastAsia="PMingLiU" w:hAnsi="Verdana" w:cs="Arial"/>
                      <w:color w:val="000000"/>
                      <w:sz w:val="16"/>
                      <w:szCs w:val="16"/>
                      <w:lang w:val="pl-PL"/>
                    </w:rPr>
                    <w:t>3 lipca</w:t>
                  </w:r>
                  <w:r>
                    <w:rPr>
                      <w:rFonts w:ascii="Verdana" w:eastAsia="PMingLiU" w:hAnsi="Verdana" w:cs="Arial"/>
                      <w:color w:val="000000"/>
                      <w:sz w:val="16"/>
                      <w:szCs w:val="16"/>
                      <w:lang w:val="pl-PL"/>
                    </w:rPr>
                    <w:t xml:space="preserve"> 2018 r. (godz.</w:t>
                  </w:r>
                  <w:r w:rsidR="006D2D65" w:rsidRPr="00ED5267">
                    <w:rPr>
                      <w:rFonts w:ascii="Verdana" w:eastAsia="PMingLiU" w:hAnsi="Verdana" w:cs="Arial"/>
                      <w:color w:val="000000"/>
                      <w:sz w:val="16"/>
                      <w:szCs w:val="16"/>
                      <w:lang w:val="pl-PL"/>
                    </w:rPr>
                    <w:t xml:space="preserve"> 09:00) do 20 lipca 2018 r.</w:t>
                  </w:r>
                  <w:r w:rsidR="006D2D65" w:rsidRPr="00ED5267">
                    <w:rPr>
                      <w:rFonts w:ascii="Verdana" w:eastAsia="PMingLiU" w:hAnsi="Verdana" w:cs="Arial"/>
                      <w:sz w:val="16"/>
                      <w:szCs w:val="16"/>
                      <w:lang w:val="pl-PL"/>
                    </w:rPr>
                    <w:t xml:space="preserve"> (godz. 15.30)</w:t>
                  </w:r>
                </w:p>
              </w:tc>
              <w:tc>
                <w:tcPr>
                  <w:tcW w:w="2814" w:type="pct"/>
                </w:tcPr>
                <w:p w14:paraId="06B7E75D"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Budowanie księgi popytu</w:t>
                  </w:r>
                </w:p>
              </w:tc>
            </w:tr>
            <w:tr w:rsidR="006D2D65" w:rsidRPr="00993078" w14:paraId="5FD3CD23" w14:textId="77777777" w:rsidTr="000C65D1">
              <w:tc>
                <w:tcPr>
                  <w:tcW w:w="2186" w:type="pct"/>
                </w:tcPr>
                <w:p w14:paraId="4D051097"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23 lipca 2018 r. lub w zbliżonym terminie</w:t>
                  </w:r>
                </w:p>
              </w:tc>
              <w:tc>
                <w:tcPr>
                  <w:tcW w:w="2814" w:type="pct"/>
                </w:tcPr>
                <w:p w14:paraId="565A4347" w14:textId="77777777" w:rsidR="006D2D65" w:rsidRPr="00ED5267" w:rsidRDefault="006D2D65" w:rsidP="000C65D1">
                  <w:pPr>
                    <w:autoSpaceDE w:val="0"/>
                    <w:autoSpaceDN w:val="0"/>
                    <w:adjustRightInd w:val="0"/>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 xml:space="preserve">Ustalenie i ogłoszenie ostatecznej liczby Akcji Oferowanych, Ceny </w:t>
                  </w:r>
                  <w:r w:rsidR="00A33B19">
                    <w:rPr>
                      <w:rFonts w:ascii="Verdana" w:hAnsi="Verdana"/>
                      <w:sz w:val="16"/>
                      <w:szCs w:val="16"/>
                      <w:lang w:val="pl-PL"/>
                    </w:rPr>
                    <w:t>za Akcję Oferowaną</w:t>
                  </w:r>
                  <w:r w:rsidR="00A33B19" w:rsidRPr="00ED5267">
                    <w:rPr>
                      <w:rFonts w:ascii="Verdana" w:eastAsia="PMingLiU" w:hAnsi="Verdana" w:cs="Arial"/>
                      <w:color w:val="000000"/>
                      <w:sz w:val="16"/>
                      <w:szCs w:val="16"/>
                      <w:lang w:val="pl-PL"/>
                    </w:rPr>
                    <w:t xml:space="preserve"> </w:t>
                  </w:r>
                  <w:r w:rsidRPr="00ED5267">
                    <w:rPr>
                      <w:rFonts w:ascii="Verdana" w:eastAsia="PMingLiU" w:hAnsi="Verdana" w:cs="Arial"/>
                      <w:color w:val="000000"/>
                      <w:sz w:val="16"/>
                      <w:szCs w:val="16"/>
                      <w:lang w:val="pl-PL"/>
                    </w:rPr>
                    <w:t>oraz przydział Akcji pomiędzy Inwestorów Indywidualnych i Inwestorów Instytucjonalnych (</w:t>
                  </w:r>
                  <w:r w:rsidR="001274ED" w:rsidRPr="00ED5267">
                    <w:rPr>
                      <w:rFonts w:ascii="Verdana" w:eastAsia="PMingLiU" w:hAnsi="Verdana" w:cs="Arial"/>
                      <w:color w:val="000000"/>
                      <w:sz w:val="16"/>
                      <w:szCs w:val="16"/>
                      <w:lang w:val="pl-PL"/>
                    </w:rPr>
                    <w:t>„</w:t>
                  </w:r>
                  <w:r w:rsidRPr="00ED5267">
                    <w:rPr>
                      <w:rFonts w:ascii="Verdana" w:eastAsia="PMingLiU" w:hAnsi="Verdana" w:cs="Arial"/>
                      <w:b/>
                      <w:bCs/>
                      <w:color w:val="000000"/>
                      <w:sz w:val="16"/>
                      <w:szCs w:val="16"/>
                      <w:lang w:val="pl-PL"/>
                    </w:rPr>
                    <w:t>Dzień Przydziału</w:t>
                  </w:r>
                  <w:r w:rsidR="001274ED" w:rsidRPr="00ED5267">
                    <w:rPr>
                      <w:rFonts w:ascii="Verdana" w:eastAsia="PMingLiU" w:hAnsi="Verdana" w:cs="Arial"/>
                      <w:color w:val="000000"/>
                      <w:sz w:val="16"/>
                      <w:szCs w:val="16"/>
                      <w:lang w:val="pl-PL"/>
                    </w:rPr>
                    <w:t>”</w:t>
                  </w:r>
                  <w:r w:rsidR="00A86F66">
                    <w:rPr>
                      <w:rFonts w:ascii="Verdana" w:eastAsia="PMingLiU" w:hAnsi="Verdana" w:cs="Arial"/>
                      <w:color w:val="000000"/>
                      <w:sz w:val="16"/>
                      <w:szCs w:val="16"/>
                      <w:lang w:val="pl-PL"/>
                    </w:rPr>
                    <w:t>)</w:t>
                  </w:r>
                </w:p>
              </w:tc>
            </w:tr>
            <w:tr w:rsidR="006D2D65" w:rsidRPr="00993078" w14:paraId="43259E7D" w14:textId="77777777" w:rsidTr="000C65D1">
              <w:tc>
                <w:tcPr>
                  <w:tcW w:w="2186" w:type="pct"/>
                </w:tcPr>
                <w:p w14:paraId="5B71A974"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26 lipca 2018 r. lub w zbliżonym terminie</w:t>
                  </w:r>
                </w:p>
              </w:tc>
              <w:tc>
                <w:tcPr>
                  <w:tcW w:w="2814" w:type="pct"/>
                </w:tcPr>
                <w:p w14:paraId="327EBD01"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ArialNarrow" w:hAnsi="Verdana" w:cs="Arial"/>
                      <w:sz w:val="16"/>
                      <w:szCs w:val="16"/>
                      <w:lang w:val="pl-PL"/>
                    </w:rPr>
                    <w:t>Wydanie Inwestorom Akcji Oferowanych i zamknięcie Oferty (</w:t>
                  </w:r>
                  <w:r w:rsidR="001274ED" w:rsidRPr="00ED5267">
                    <w:rPr>
                      <w:rFonts w:ascii="Verdana" w:eastAsia="ArialNarrow" w:hAnsi="Verdana" w:cs="Arial"/>
                      <w:sz w:val="16"/>
                      <w:szCs w:val="16"/>
                      <w:lang w:val="pl-PL"/>
                    </w:rPr>
                    <w:t>„</w:t>
                  </w:r>
                  <w:r w:rsidRPr="00ED5267">
                    <w:rPr>
                      <w:rFonts w:ascii="Verdana" w:eastAsia="ArialNarrow" w:hAnsi="Verdana" w:cs="Arial"/>
                      <w:b/>
                      <w:bCs/>
                      <w:sz w:val="16"/>
                      <w:szCs w:val="16"/>
                      <w:lang w:val="pl-PL"/>
                    </w:rPr>
                    <w:t>Dzień Rozliczenia</w:t>
                  </w:r>
                  <w:r w:rsidR="001274ED" w:rsidRPr="00ED5267">
                    <w:rPr>
                      <w:rFonts w:ascii="Verdana" w:eastAsia="ArialNarrow" w:hAnsi="Verdana" w:cs="Arial"/>
                      <w:sz w:val="16"/>
                      <w:szCs w:val="16"/>
                      <w:lang w:val="pl-PL"/>
                    </w:rPr>
                    <w:t>”</w:t>
                  </w:r>
                  <w:r w:rsidRPr="00ED5267">
                    <w:rPr>
                      <w:rFonts w:ascii="Verdana" w:eastAsia="ArialNarrow" w:hAnsi="Verdana" w:cs="Arial"/>
                      <w:sz w:val="16"/>
                      <w:szCs w:val="16"/>
                      <w:lang w:val="pl-PL"/>
                    </w:rPr>
                    <w:t>)</w:t>
                  </w:r>
                </w:p>
              </w:tc>
            </w:tr>
            <w:tr w:rsidR="006D2D65" w:rsidRPr="00993078" w14:paraId="20555C9F" w14:textId="77777777" w:rsidTr="000C65D1">
              <w:trPr>
                <w:trHeight w:val="70"/>
              </w:trPr>
              <w:tc>
                <w:tcPr>
                  <w:tcW w:w="2186" w:type="pct"/>
                </w:tcPr>
                <w:p w14:paraId="153DF40F"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3 sierpnia 2018 r. lub w zbliżonym terminie</w:t>
                  </w:r>
                </w:p>
              </w:tc>
              <w:tc>
                <w:tcPr>
                  <w:tcW w:w="2814" w:type="pct"/>
                </w:tcPr>
                <w:p w14:paraId="04C8A457"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Spodziewane rozpoczęcie obrotu Akcjami Nowej Emisj</w:t>
                  </w:r>
                  <w:r w:rsidR="00A86F66">
                    <w:rPr>
                      <w:rFonts w:ascii="Verdana" w:eastAsia="PMingLiU" w:hAnsi="Verdana" w:cs="Arial"/>
                      <w:color w:val="000000"/>
                      <w:sz w:val="16"/>
                      <w:szCs w:val="16"/>
                      <w:lang w:val="pl-PL"/>
                    </w:rPr>
                    <w:t>i na Nasdaq Vilnius oraz na GPW</w:t>
                  </w:r>
                </w:p>
              </w:tc>
            </w:tr>
          </w:tbl>
          <w:p w14:paraId="05CF1063" w14:textId="77777777" w:rsidR="00254029" w:rsidRDefault="00254029" w:rsidP="000C65D1">
            <w:pPr>
              <w:jc w:val="both"/>
              <w:rPr>
                <w:rFonts w:ascii="Verdana" w:eastAsia="PMingLiU" w:hAnsi="Verdana" w:cs="Arial"/>
                <w:color w:val="000000"/>
                <w:sz w:val="16"/>
                <w:szCs w:val="16"/>
                <w:lang w:val="pl-PL"/>
              </w:rPr>
            </w:pPr>
          </w:p>
          <w:p w14:paraId="73B46A85"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Wszystkie godziny podane powyżej dotyczą czasu lokalnego na Litwie.</w:t>
            </w:r>
          </w:p>
          <w:p w14:paraId="6B67783C" w14:textId="77777777" w:rsidR="006D2D65" w:rsidRPr="00ED5267" w:rsidRDefault="006D2D65" w:rsidP="000C65D1">
            <w:pPr>
              <w:jc w:val="both"/>
              <w:rPr>
                <w:rFonts w:ascii="Verdana" w:eastAsia="PMingLiU" w:hAnsi="Verdana" w:cs="Arial"/>
                <w:color w:val="000000"/>
                <w:sz w:val="16"/>
                <w:szCs w:val="16"/>
                <w:lang w:val="pl-PL"/>
              </w:rPr>
            </w:pPr>
          </w:p>
          <w:p w14:paraId="7B7C82D0" w14:textId="77777777" w:rsidR="006D2D65" w:rsidRPr="00ED5267" w:rsidRDefault="006D2D65" w:rsidP="000C65D1">
            <w:pPr>
              <w:jc w:val="both"/>
              <w:rPr>
                <w:rFonts w:ascii="Verdana" w:eastAsia="PMingLiU" w:hAnsi="Verdana" w:cs="Arial"/>
                <w:color w:val="000000"/>
                <w:sz w:val="16"/>
                <w:szCs w:val="16"/>
                <w:lang w:val="pl-PL"/>
              </w:rPr>
            </w:pPr>
            <w:r w:rsidRPr="00ED5267">
              <w:rPr>
                <w:rFonts w:ascii="Verdana" w:eastAsia="PMingLiU" w:hAnsi="Verdana" w:cs="Arial"/>
                <w:color w:val="000000"/>
                <w:sz w:val="16"/>
                <w:szCs w:val="16"/>
                <w:lang w:val="pl-PL"/>
              </w:rPr>
              <w:t>Wszystkie godziny i terminy podane w niniejszym harmonogramie mogą zostać zmienione przez Emitenta w porozumieniu z Głównym Globalnym Menedżerem, jeżeli zostanie to uznane za konieczne dla pomyślnego przeprowadzenia Oferty i Dopuszczenia. W szczególności, Emitent może, zgodnie z rekomendacją Głó</w:t>
            </w:r>
            <w:r w:rsidR="00A33B19">
              <w:rPr>
                <w:rFonts w:ascii="Verdana" w:eastAsia="PMingLiU" w:hAnsi="Verdana" w:cs="Arial"/>
                <w:color w:val="000000"/>
                <w:sz w:val="16"/>
                <w:szCs w:val="16"/>
                <w:lang w:val="pl-PL"/>
              </w:rPr>
              <w:t>wnego Globalnego Menedżera, wy</w:t>
            </w:r>
            <w:r w:rsidRPr="00ED5267">
              <w:rPr>
                <w:rFonts w:ascii="Verdana" w:eastAsia="PMingLiU" w:hAnsi="Verdana" w:cs="Arial"/>
                <w:color w:val="000000"/>
                <w:sz w:val="16"/>
                <w:szCs w:val="16"/>
                <w:lang w:val="pl-PL"/>
              </w:rPr>
              <w:t xml:space="preserve">dłużyć okres przyjmowania zapisów na Akcje Oferowane w zależności od rozwoju sytuacji na rynku. Wydłużenie okresu przyjmowania zapisów spowoduje przesunięcie terminu przydziału Akcji Oferowanych, a także przesunięcie terminu </w:t>
            </w:r>
            <w:r w:rsidR="00CC4F21">
              <w:rPr>
                <w:rFonts w:ascii="Verdana" w:eastAsia="PMingLiU" w:hAnsi="Verdana" w:cs="Arial"/>
                <w:color w:val="000000"/>
                <w:sz w:val="16"/>
                <w:szCs w:val="16"/>
                <w:lang w:val="pl-PL"/>
              </w:rPr>
              <w:t>dopuszczenia</w:t>
            </w:r>
            <w:r w:rsidR="00CC4F21" w:rsidRPr="00ED5267">
              <w:rPr>
                <w:rFonts w:ascii="Verdana" w:eastAsia="PMingLiU" w:hAnsi="Verdana" w:cs="Arial"/>
                <w:color w:val="000000"/>
                <w:sz w:val="16"/>
                <w:szCs w:val="16"/>
                <w:lang w:val="pl-PL"/>
              </w:rPr>
              <w:t xml:space="preserve"> </w:t>
            </w:r>
            <w:r w:rsidRPr="00ED5267">
              <w:rPr>
                <w:rFonts w:ascii="Verdana" w:eastAsia="PMingLiU" w:hAnsi="Verdana" w:cs="Arial"/>
                <w:color w:val="000000"/>
                <w:sz w:val="16"/>
                <w:szCs w:val="16"/>
                <w:lang w:val="pl-PL"/>
              </w:rPr>
              <w:t xml:space="preserve">Akcji Nowej Emisji do obrotu na giełdzie Nasdaq Vilnius oraz na GPW. </w:t>
            </w:r>
          </w:p>
          <w:p w14:paraId="72B370DA" w14:textId="77777777" w:rsidR="006D2D65" w:rsidRPr="00ED5267" w:rsidRDefault="006D2D65" w:rsidP="000C65D1">
            <w:pPr>
              <w:jc w:val="both"/>
              <w:rPr>
                <w:rFonts w:ascii="Verdana" w:eastAsia="PMingLiU" w:hAnsi="Verdana" w:cs="Arial"/>
                <w:color w:val="000000"/>
                <w:sz w:val="16"/>
                <w:szCs w:val="16"/>
                <w:lang w:val="pl-PL"/>
              </w:rPr>
            </w:pPr>
          </w:p>
          <w:p w14:paraId="68FD4ECF" w14:textId="77777777" w:rsidR="006D2D65" w:rsidRPr="00ED5267" w:rsidRDefault="006D2D65" w:rsidP="000C65D1">
            <w:pPr>
              <w:pStyle w:val="KLGIPOBody"/>
              <w:spacing w:before="0" w:after="0" w:line="240" w:lineRule="auto"/>
              <w:rPr>
                <w:rFonts w:ascii="Verdana" w:eastAsia="Calibri" w:hAnsi="Verdana" w:cs="Times New Roman"/>
                <w:sz w:val="16"/>
                <w:szCs w:val="16"/>
                <w:lang w:val="pl-PL"/>
              </w:rPr>
            </w:pPr>
            <w:r w:rsidRPr="00ED5267">
              <w:rPr>
                <w:rFonts w:ascii="Verdana" w:hAnsi="Verdana"/>
                <w:sz w:val="16"/>
                <w:szCs w:val="16"/>
                <w:lang w:val="pl-PL"/>
              </w:rPr>
              <w:t xml:space="preserve">Jeżeli jest to wymagane przepisami prawa, wszelkie zmiany terminów w harmonogramie Oferty powinny zostać opublikowane w formie aneksu do Prospektu. Informacja o zmianach w harmonogramie powinna zostać opublikowana nie później niż w pierwotnie ustalonym terminie, z zastrzeżeniem że w przypadku skrócenia okresu przyjmowania Zobowiązań do Złożenia Zapisu odpowiednia informacja powinna zostać opublikowana nie później niż w dniu poprzedzającym ostatni dzień (zgodnie z nowym harmonogramem) przyjmowania Zobowiązań Złożenia Zapisu. </w:t>
            </w:r>
          </w:p>
          <w:p w14:paraId="58C53F87" w14:textId="77777777" w:rsidR="006D2D65" w:rsidRPr="00ED5267" w:rsidRDefault="006D2D65" w:rsidP="000C65D1">
            <w:pPr>
              <w:pStyle w:val="KLGIPOBody"/>
              <w:spacing w:before="0" w:after="0" w:line="240" w:lineRule="auto"/>
              <w:rPr>
                <w:rFonts w:ascii="Verdana" w:eastAsia="Calibri" w:hAnsi="Verdana" w:cs="Times New Roman"/>
                <w:b/>
                <w:sz w:val="16"/>
                <w:szCs w:val="16"/>
                <w:lang w:val="pl-PL"/>
              </w:rPr>
            </w:pPr>
          </w:p>
          <w:p w14:paraId="22230034" w14:textId="77777777" w:rsidR="006D2D65" w:rsidRPr="00ED5267" w:rsidRDefault="006D2D65" w:rsidP="000C65D1">
            <w:pPr>
              <w:jc w:val="both"/>
              <w:rPr>
                <w:rFonts w:ascii="Verdana" w:hAnsi="Verdana"/>
                <w:b/>
                <w:sz w:val="16"/>
                <w:szCs w:val="16"/>
                <w:lang w:val="pl-PL"/>
              </w:rPr>
            </w:pPr>
            <w:r w:rsidRPr="00ED5267">
              <w:rPr>
                <w:rFonts w:ascii="Verdana" w:hAnsi="Verdana"/>
                <w:b/>
                <w:bCs/>
                <w:sz w:val="16"/>
                <w:szCs w:val="16"/>
                <w:lang w:val="pl-PL"/>
              </w:rPr>
              <w:t xml:space="preserve">Przedział Cenowy Oferty, Cena Maksymalna i Cena </w:t>
            </w:r>
            <w:r w:rsidR="00A33B19" w:rsidRPr="00A33B19">
              <w:rPr>
                <w:rFonts w:ascii="Verdana" w:hAnsi="Verdana"/>
                <w:b/>
                <w:bCs/>
                <w:sz w:val="16"/>
                <w:szCs w:val="16"/>
                <w:lang w:val="pl-PL"/>
              </w:rPr>
              <w:t>za Akcję Oferowaną</w:t>
            </w:r>
          </w:p>
          <w:p w14:paraId="33CB7C6B" w14:textId="77777777" w:rsidR="006D2D65" w:rsidRPr="00ED5267" w:rsidRDefault="006D2D65" w:rsidP="000C65D1">
            <w:pPr>
              <w:jc w:val="both"/>
              <w:rPr>
                <w:rFonts w:ascii="Verdana" w:hAnsi="Verdana"/>
                <w:sz w:val="16"/>
                <w:szCs w:val="16"/>
                <w:lang w:val="pl-PL"/>
              </w:rPr>
            </w:pPr>
          </w:p>
          <w:p w14:paraId="2070F12F"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Przedział Cenowy Oferty wynosi od 0,4</w:t>
            </w:r>
            <w:r w:rsidR="007735FE">
              <w:rPr>
                <w:rFonts w:ascii="Verdana" w:hAnsi="Verdana"/>
                <w:sz w:val="16"/>
                <w:szCs w:val="16"/>
                <w:lang w:val="pl-PL"/>
              </w:rPr>
              <w:t>5</w:t>
            </w:r>
            <w:r w:rsidRPr="00ED5267">
              <w:rPr>
                <w:rFonts w:ascii="Verdana" w:hAnsi="Verdana"/>
                <w:sz w:val="16"/>
                <w:szCs w:val="16"/>
                <w:lang w:val="pl-PL"/>
              </w:rPr>
              <w:t xml:space="preserve"> EUR do 0,5</w:t>
            </w:r>
            <w:r w:rsidR="007735FE">
              <w:rPr>
                <w:rFonts w:ascii="Verdana" w:hAnsi="Verdana"/>
                <w:sz w:val="16"/>
                <w:szCs w:val="16"/>
                <w:lang w:val="pl-PL"/>
              </w:rPr>
              <w:t>0</w:t>
            </w:r>
            <w:r w:rsidRPr="00ED5267">
              <w:rPr>
                <w:rFonts w:ascii="Verdana" w:hAnsi="Verdana"/>
                <w:sz w:val="16"/>
                <w:szCs w:val="16"/>
                <w:lang w:val="pl-PL"/>
              </w:rPr>
              <w:t xml:space="preserve"> EUR za jedną Akcję Oferowaną. Przedział Cenowy Oferty oraz ostateczna Cena </w:t>
            </w:r>
            <w:r w:rsidR="00A33B19">
              <w:rPr>
                <w:rFonts w:ascii="Verdana" w:hAnsi="Verdana"/>
                <w:sz w:val="16"/>
                <w:szCs w:val="16"/>
                <w:lang w:val="pl-PL"/>
              </w:rPr>
              <w:t>za Akcję Oferowaną</w:t>
            </w:r>
            <w:r w:rsidR="00A33B19" w:rsidRPr="00ED5267">
              <w:rPr>
                <w:rFonts w:ascii="Verdana" w:hAnsi="Verdana"/>
                <w:sz w:val="16"/>
                <w:szCs w:val="16"/>
                <w:lang w:val="pl-PL"/>
              </w:rPr>
              <w:t xml:space="preserve"> </w:t>
            </w:r>
            <w:r w:rsidRPr="00ED5267">
              <w:rPr>
                <w:rFonts w:ascii="Verdana" w:hAnsi="Verdana"/>
                <w:sz w:val="16"/>
                <w:szCs w:val="16"/>
                <w:lang w:val="pl-PL"/>
              </w:rPr>
              <w:t xml:space="preserve">będą takie same w Ofercie Instytucjonalnej, Ofercie Prywatnej i w Ofercie Indywidualnej. Ponadto Przedział Cenowy Oferty oraz ostateczna Cena </w:t>
            </w:r>
            <w:r w:rsidR="00A33B19">
              <w:rPr>
                <w:rFonts w:ascii="Verdana" w:hAnsi="Verdana"/>
                <w:sz w:val="16"/>
                <w:szCs w:val="16"/>
                <w:lang w:val="pl-PL"/>
              </w:rPr>
              <w:t>za Akcję Oferowaną</w:t>
            </w:r>
            <w:r w:rsidR="00A33B19" w:rsidRPr="00ED5267">
              <w:rPr>
                <w:rFonts w:ascii="Verdana" w:hAnsi="Verdana"/>
                <w:sz w:val="16"/>
                <w:szCs w:val="16"/>
                <w:lang w:val="pl-PL"/>
              </w:rPr>
              <w:t xml:space="preserve"> </w:t>
            </w:r>
            <w:r w:rsidRPr="00ED5267">
              <w:rPr>
                <w:rFonts w:ascii="Verdana" w:hAnsi="Verdana"/>
                <w:sz w:val="16"/>
                <w:szCs w:val="16"/>
                <w:lang w:val="pl-PL"/>
              </w:rPr>
              <w:t>będą takie same dla wszystkich Akcji Oferowanych.</w:t>
            </w:r>
          </w:p>
          <w:p w14:paraId="27E16986" w14:textId="77777777" w:rsidR="006D2D65" w:rsidRPr="00ED5267" w:rsidRDefault="006D2D65" w:rsidP="000C65D1">
            <w:pPr>
              <w:jc w:val="both"/>
              <w:rPr>
                <w:rFonts w:ascii="Verdana" w:hAnsi="Verdana"/>
                <w:sz w:val="16"/>
                <w:szCs w:val="16"/>
                <w:lang w:val="pl-PL"/>
              </w:rPr>
            </w:pPr>
          </w:p>
          <w:p w14:paraId="0D99FE2B"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W procesie budowania księgi popytu wśród Inwestorów Instytucjonalnych, którzy otrzymali zaproszenie od Głównego Globalnego Menedżera, Inwestorzy Instytucjonalni zainteresowani złożeniem zapisu na Akcje Oferowane wskażą liczbę Akcji Oferowanych, które będą chcieli nabyć oraz cenę, którą będą gotowi zapłacić za Akcje Oferowane w ramach Przedziału Cenowego Oferty (nie wyższą niż Cena Maksymalna). Inwestorzy Indywidualni nie będą uczestniczyć w procesie budowania księgi popytu. Inwestorzy Indywidualni składać będą zlecenia po Cenie Maksymalnej.</w:t>
            </w:r>
          </w:p>
          <w:p w14:paraId="67B86BD8" w14:textId="77777777" w:rsidR="006D2D65" w:rsidRPr="00ED5267" w:rsidRDefault="006D2D65" w:rsidP="000C65D1">
            <w:pPr>
              <w:jc w:val="both"/>
              <w:rPr>
                <w:rFonts w:ascii="Verdana" w:hAnsi="Verdana"/>
                <w:sz w:val="16"/>
                <w:szCs w:val="16"/>
                <w:lang w:val="pl-PL"/>
              </w:rPr>
            </w:pPr>
          </w:p>
          <w:p w14:paraId="290E2E76"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Ostateczna cena, po której Akcje Oferowane zostaną sprzedane, może zostać ustalona na dowolnym poziomie w ramach Przedziału Cenowego Oferty wskazanego w niniejszym Prospekcie.</w:t>
            </w:r>
            <w:r w:rsidRPr="00ED5267">
              <w:rPr>
                <w:rFonts w:ascii="Verdana" w:hAnsi="Verdana"/>
                <w:i/>
                <w:iCs/>
                <w:sz w:val="16"/>
                <w:szCs w:val="16"/>
                <w:lang w:val="pl-PL"/>
              </w:rPr>
              <w:t xml:space="preserve"> </w:t>
            </w:r>
            <w:r w:rsidRPr="00ED5267">
              <w:rPr>
                <w:rFonts w:ascii="Verdana" w:hAnsi="Verdana"/>
                <w:sz w:val="16"/>
                <w:szCs w:val="16"/>
                <w:lang w:val="pl-PL"/>
              </w:rPr>
              <w:t xml:space="preserve">Przy określaniu Ceny </w:t>
            </w:r>
            <w:r w:rsidR="00A33B19">
              <w:rPr>
                <w:rFonts w:ascii="Verdana" w:hAnsi="Verdana"/>
                <w:sz w:val="16"/>
                <w:szCs w:val="16"/>
                <w:lang w:val="pl-PL"/>
              </w:rPr>
              <w:t>za Akcję Oferowaną</w:t>
            </w:r>
            <w:r w:rsidR="00A33B19" w:rsidRPr="00ED5267">
              <w:rPr>
                <w:rFonts w:ascii="Verdana" w:hAnsi="Verdana"/>
                <w:sz w:val="16"/>
                <w:szCs w:val="16"/>
                <w:lang w:val="pl-PL"/>
              </w:rPr>
              <w:t xml:space="preserve"> </w:t>
            </w:r>
            <w:r w:rsidRPr="00ED5267">
              <w:rPr>
                <w:rFonts w:ascii="Verdana" w:hAnsi="Verdana"/>
                <w:sz w:val="16"/>
                <w:szCs w:val="16"/>
                <w:lang w:val="pl-PL"/>
              </w:rPr>
              <w:t xml:space="preserve">uwzględniony zostanie szereg czynników, w tym kwota, jaką Spółka ma pozyskać w wyniku Oferty oraz podstawa przydziału Akcji Oferowanych inwestorom, w tym poziom i charakter popytu na Akcje Oferowane w procesie budowania księgi popytu, istniejące warunki rynkowe oraz cel, jakim jest stworzenie uporządkowanego rynku wtórnego dla Akcji. Zawiadomienie o ustaleniu ceny, określające Cenę </w:t>
            </w:r>
            <w:r w:rsidR="00A33B19">
              <w:rPr>
                <w:rFonts w:ascii="Verdana" w:hAnsi="Verdana"/>
                <w:sz w:val="16"/>
                <w:szCs w:val="16"/>
                <w:lang w:val="pl-PL"/>
              </w:rPr>
              <w:t>za Akcję Oferowaną</w:t>
            </w:r>
            <w:r w:rsidR="00A33B19" w:rsidRPr="00ED5267">
              <w:rPr>
                <w:rFonts w:ascii="Verdana" w:hAnsi="Verdana"/>
                <w:sz w:val="16"/>
                <w:szCs w:val="16"/>
                <w:lang w:val="pl-PL"/>
              </w:rPr>
              <w:t xml:space="preserve"> </w:t>
            </w:r>
            <w:r w:rsidRPr="00ED5267">
              <w:rPr>
                <w:rFonts w:ascii="Verdana" w:hAnsi="Verdana"/>
                <w:sz w:val="16"/>
                <w:szCs w:val="16"/>
                <w:lang w:val="pl-PL"/>
              </w:rPr>
              <w:t>oraz ostateczną liczbę Akcji Oferowanych, zostanie opublikowane w dniu 23 lipca 2018 r. lub w zbliżonym terminie na stronie internetowej Spółki (</w:t>
            </w:r>
            <w:r w:rsidRPr="00ED5267">
              <w:rPr>
                <w:rFonts w:ascii="Verdana" w:hAnsi="Verdana"/>
                <w:sz w:val="16"/>
                <w:szCs w:val="16"/>
                <w:u w:val="single"/>
                <w:lang w:val="pl-PL"/>
              </w:rPr>
              <w:t>www.auga.lt</w:t>
            </w:r>
            <w:r w:rsidRPr="00ED5267">
              <w:rPr>
                <w:rFonts w:ascii="Verdana" w:hAnsi="Verdana"/>
                <w:sz w:val="16"/>
                <w:szCs w:val="16"/>
                <w:lang w:val="pl-PL"/>
              </w:rPr>
              <w:t xml:space="preserve">) oraz za pośrednictwem giełd Nasdaq Vilnius i </w:t>
            </w:r>
            <w:r w:rsidR="00ED5267" w:rsidRPr="00ED5267">
              <w:rPr>
                <w:rFonts w:ascii="Verdana" w:hAnsi="Verdana"/>
                <w:sz w:val="16"/>
                <w:szCs w:val="16"/>
                <w:lang w:val="pl-PL"/>
              </w:rPr>
              <w:t>GPW. Zawiadomienie</w:t>
            </w:r>
            <w:r w:rsidRPr="00ED5267">
              <w:rPr>
                <w:rFonts w:ascii="Verdana" w:hAnsi="Verdana"/>
                <w:sz w:val="16"/>
                <w:szCs w:val="16"/>
                <w:lang w:val="pl-PL"/>
              </w:rPr>
              <w:t xml:space="preserve"> o </w:t>
            </w:r>
            <w:r w:rsidR="00616481">
              <w:rPr>
                <w:rFonts w:ascii="Verdana" w:hAnsi="Verdana"/>
                <w:sz w:val="16"/>
                <w:szCs w:val="16"/>
                <w:lang w:val="pl-PL"/>
              </w:rPr>
              <w:t>U</w:t>
            </w:r>
            <w:r w:rsidR="00616481" w:rsidRPr="00ED5267">
              <w:rPr>
                <w:rFonts w:ascii="Verdana" w:hAnsi="Verdana"/>
                <w:sz w:val="16"/>
                <w:szCs w:val="16"/>
                <w:lang w:val="pl-PL"/>
              </w:rPr>
              <w:t xml:space="preserve">staleniu </w:t>
            </w:r>
            <w:r w:rsidR="00616481">
              <w:rPr>
                <w:rFonts w:ascii="Verdana" w:hAnsi="Verdana"/>
                <w:sz w:val="16"/>
                <w:szCs w:val="16"/>
                <w:lang w:val="pl-PL"/>
              </w:rPr>
              <w:t>C</w:t>
            </w:r>
            <w:r w:rsidR="00616481" w:rsidRPr="00ED5267">
              <w:rPr>
                <w:rFonts w:ascii="Verdana" w:hAnsi="Verdana"/>
                <w:sz w:val="16"/>
                <w:szCs w:val="16"/>
                <w:lang w:val="pl-PL"/>
              </w:rPr>
              <w:t xml:space="preserve">eny </w:t>
            </w:r>
            <w:r w:rsidRPr="00ED5267">
              <w:rPr>
                <w:rFonts w:ascii="Verdana" w:hAnsi="Verdana"/>
                <w:sz w:val="16"/>
                <w:szCs w:val="16"/>
                <w:lang w:val="pl-PL"/>
              </w:rPr>
              <w:t>nie zostanie automatycznie wysłane do wszystkich osób, które otrzymały niniejszy Prospekt, ale będzie dostępne nieodpłatnie w siedzibie Głównego Globalnego Menedżera pod adresem Tartu mnt 2, 10145 Talli</w:t>
            </w:r>
            <w:r w:rsidR="00616481">
              <w:rPr>
                <w:rFonts w:ascii="Verdana" w:hAnsi="Verdana"/>
                <w:sz w:val="16"/>
                <w:szCs w:val="16"/>
                <w:lang w:val="pl-PL"/>
              </w:rPr>
              <w:t>n</w:t>
            </w:r>
            <w:r w:rsidRPr="00ED5267">
              <w:rPr>
                <w:rFonts w:ascii="Verdana" w:hAnsi="Verdana"/>
                <w:sz w:val="16"/>
                <w:szCs w:val="16"/>
                <w:lang w:val="pl-PL"/>
              </w:rPr>
              <w:t>n, Estonia.</w:t>
            </w:r>
          </w:p>
          <w:p w14:paraId="20193B69" w14:textId="77777777" w:rsidR="006D2D65" w:rsidRPr="00ED5267" w:rsidRDefault="006D2D65" w:rsidP="000C65D1">
            <w:pPr>
              <w:jc w:val="both"/>
              <w:rPr>
                <w:rFonts w:ascii="Verdana" w:hAnsi="Verdana"/>
                <w:sz w:val="16"/>
                <w:szCs w:val="16"/>
                <w:lang w:val="pl-PL"/>
              </w:rPr>
            </w:pPr>
          </w:p>
          <w:p w14:paraId="0308FD1F" w14:textId="77777777" w:rsidR="006D2D65" w:rsidRPr="00ED5267" w:rsidRDefault="006D2D65" w:rsidP="000C65D1">
            <w:pPr>
              <w:pStyle w:val="KLGIPOBody"/>
              <w:spacing w:before="0" w:after="0" w:line="240" w:lineRule="auto"/>
              <w:rPr>
                <w:rFonts w:ascii="Verdana" w:hAnsi="Verdana"/>
                <w:sz w:val="16"/>
                <w:szCs w:val="16"/>
                <w:lang w:val="pl-PL"/>
              </w:rPr>
            </w:pPr>
            <w:r w:rsidRPr="00ED5267">
              <w:rPr>
                <w:rFonts w:ascii="Verdana" w:hAnsi="Verdana"/>
                <w:sz w:val="16"/>
                <w:szCs w:val="16"/>
                <w:lang w:val="pl-PL"/>
              </w:rPr>
              <w:t xml:space="preserve">W przypadku zmiany Przedziału Cenowego Oferty przed ogłoszeniem ostatecznej Ceny </w:t>
            </w:r>
            <w:r w:rsidR="00A33B19">
              <w:rPr>
                <w:rFonts w:ascii="Verdana" w:hAnsi="Verdana"/>
                <w:sz w:val="16"/>
                <w:szCs w:val="16"/>
                <w:lang w:val="pl-PL"/>
              </w:rPr>
              <w:t>za Akcję Oferowaną</w:t>
            </w:r>
            <w:r w:rsidRPr="00ED5267">
              <w:rPr>
                <w:rFonts w:ascii="Verdana" w:hAnsi="Verdana"/>
                <w:sz w:val="16"/>
                <w:szCs w:val="16"/>
                <w:lang w:val="pl-PL"/>
              </w:rPr>
              <w:t>, zmieniony Przedział Cenowy Oferty zostanie ogłoszony w najbliższym możliwym terminie</w:t>
            </w:r>
            <w:r w:rsidR="00626F60">
              <w:rPr>
                <w:rFonts w:ascii="Verdana" w:hAnsi="Verdana"/>
                <w:sz w:val="16"/>
                <w:szCs w:val="16"/>
                <w:lang w:val="pl-PL"/>
              </w:rPr>
              <w:t xml:space="preserve"> a</w:t>
            </w:r>
            <w:r w:rsidRPr="00ED5267">
              <w:rPr>
                <w:rFonts w:ascii="Verdana" w:hAnsi="Verdana"/>
                <w:sz w:val="16"/>
                <w:szCs w:val="16"/>
                <w:lang w:val="pl-PL"/>
              </w:rPr>
              <w:t xml:space="preserve"> Spółka opublik</w:t>
            </w:r>
            <w:r w:rsidR="00626F60">
              <w:rPr>
                <w:rFonts w:ascii="Verdana" w:hAnsi="Verdana"/>
                <w:sz w:val="16"/>
                <w:szCs w:val="16"/>
                <w:lang w:val="pl-PL"/>
              </w:rPr>
              <w:t>uje stosowny aneks do Prospektu.</w:t>
            </w:r>
            <w:r w:rsidRPr="00ED5267">
              <w:rPr>
                <w:rFonts w:ascii="Verdana" w:hAnsi="Verdana"/>
                <w:sz w:val="16"/>
                <w:szCs w:val="16"/>
                <w:lang w:val="pl-PL"/>
              </w:rPr>
              <w:t xml:space="preserve"> </w:t>
            </w:r>
            <w:r w:rsidR="00626F60">
              <w:rPr>
                <w:rFonts w:ascii="Verdana" w:hAnsi="Verdana"/>
                <w:sz w:val="16"/>
                <w:szCs w:val="16"/>
                <w:lang w:val="pl-PL"/>
              </w:rPr>
              <w:t>K</w:t>
            </w:r>
            <w:r w:rsidRPr="00ED5267">
              <w:rPr>
                <w:rFonts w:ascii="Verdana" w:hAnsi="Verdana"/>
                <w:sz w:val="16"/>
                <w:szCs w:val="16"/>
                <w:lang w:val="pl-PL"/>
              </w:rPr>
              <w:t xml:space="preserve">ażdy Inwestor, który złożył zapis na Akcje Oferowane, będzie mógł skorzystać z przysługującego mu prawa do wycofania się z Oferty zgodnie z postanowieniami Rozdziału </w:t>
            </w:r>
            <w:r w:rsidRPr="00ED5267">
              <w:rPr>
                <w:rFonts w:ascii="Verdana" w:hAnsi="Verdana"/>
                <w:i/>
                <w:iCs/>
                <w:sz w:val="16"/>
                <w:szCs w:val="16"/>
                <w:lang w:val="pl-PL"/>
              </w:rPr>
              <w:t>Zmiana Warunków Oferty.</w:t>
            </w:r>
            <w:r w:rsidRPr="00ED5267">
              <w:rPr>
                <w:rFonts w:ascii="Verdana" w:hAnsi="Verdana"/>
                <w:sz w:val="16"/>
                <w:szCs w:val="16"/>
                <w:lang w:val="pl-PL"/>
              </w:rPr>
              <w:t xml:space="preserve"> Wszelkie zawiadomienia dotyczące zatwierdzenia Prospektu i ewentualnych aneksów do niego, które podlegają obowiązkowi publikacji przez Bank Litwy zgodnie z prawem litewskim, będą publikowane na stronie internetowej Banku Litwy (</w:t>
            </w:r>
            <w:hyperlink r:id="rId12" w:history="1">
              <w:r w:rsidR="00ED5267" w:rsidRPr="00ED5267">
                <w:rPr>
                  <w:rStyle w:val="Hyperlink"/>
                  <w:rFonts w:ascii="Verdana" w:hAnsi="Verdana"/>
                  <w:sz w:val="16"/>
                  <w:szCs w:val="16"/>
                  <w:lang w:val="pl-PL"/>
                </w:rPr>
                <w:t>www.lb.lt</w:t>
              </w:r>
            </w:hyperlink>
            <w:r w:rsidRPr="00ED5267">
              <w:rPr>
                <w:rFonts w:ascii="Verdana" w:hAnsi="Verdana"/>
                <w:sz w:val="16"/>
                <w:szCs w:val="16"/>
                <w:lang w:val="pl-PL"/>
              </w:rPr>
              <w:t>).</w:t>
            </w:r>
          </w:p>
          <w:p w14:paraId="0AE336CD" w14:textId="77777777" w:rsidR="006D2D65" w:rsidRPr="00ED5267" w:rsidRDefault="006D2D65" w:rsidP="000C65D1">
            <w:pPr>
              <w:pStyle w:val="KLGIPOBody"/>
              <w:spacing w:before="0" w:after="0" w:line="240" w:lineRule="auto"/>
              <w:rPr>
                <w:rFonts w:ascii="Verdana" w:eastAsia="Calibri" w:hAnsi="Verdana" w:cs="Times New Roman"/>
                <w:b/>
                <w:sz w:val="16"/>
                <w:szCs w:val="16"/>
                <w:lang w:val="pl-PL"/>
              </w:rPr>
            </w:pPr>
          </w:p>
          <w:p w14:paraId="49BA1437" w14:textId="77777777" w:rsidR="006D2D65" w:rsidRPr="00ED5267" w:rsidRDefault="006D2D65" w:rsidP="000C65D1">
            <w:pPr>
              <w:jc w:val="both"/>
              <w:rPr>
                <w:rFonts w:ascii="Verdana" w:hAnsi="Verdana"/>
                <w:b/>
                <w:sz w:val="16"/>
                <w:szCs w:val="16"/>
                <w:lang w:val="pl-PL"/>
              </w:rPr>
            </w:pPr>
            <w:r w:rsidRPr="00ED5267">
              <w:rPr>
                <w:rFonts w:ascii="Verdana" w:hAnsi="Verdana"/>
                <w:b/>
                <w:bCs/>
                <w:sz w:val="16"/>
                <w:szCs w:val="16"/>
                <w:lang w:val="pl-PL"/>
              </w:rPr>
              <w:t xml:space="preserve">Treść i </w:t>
            </w:r>
            <w:r w:rsidR="00D1588C">
              <w:rPr>
                <w:rFonts w:ascii="Verdana" w:hAnsi="Verdana"/>
                <w:b/>
                <w:bCs/>
                <w:sz w:val="16"/>
                <w:szCs w:val="16"/>
                <w:lang w:val="pl-PL"/>
              </w:rPr>
              <w:t>W</w:t>
            </w:r>
            <w:r w:rsidRPr="00ED5267">
              <w:rPr>
                <w:rFonts w:ascii="Verdana" w:hAnsi="Verdana"/>
                <w:b/>
                <w:bCs/>
                <w:sz w:val="16"/>
                <w:szCs w:val="16"/>
                <w:lang w:val="pl-PL"/>
              </w:rPr>
              <w:t xml:space="preserve">ymogi dotyczące </w:t>
            </w:r>
            <w:r w:rsidR="00626F60">
              <w:rPr>
                <w:rFonts w:ascii="Verdana" w:hAnsi="Verdana"/>
                <w:b/>
                <w:bCs/>
                <w:sz w:val="16"/>
                <w:szCs w:val="16"/>
                <w:lang w:val="pl-PL"/>
              </w:rPr>
              <w:t>Zapisów</w:t>
            </w:r>
          </w:p>
          <w:p w14:paraId="02A6663B" w14:textId="77777777" w:rsidR="006D2D65" w:rsidRPr="00ED5267" w:rsidRDefault="006D2D65" w:rsidP="000C65D1">
            <w:pPr>
              <w:jc w:val="both"/>
              <w:rPr>
                <w:rFonts w:ascii="Verdana" w:hAnsi="Verdana"/>
                <w:sz w:val="16"/>
                <w:szCs w:val="16"/>
                <w:lang w:val="pl-PL"/>
              </w:rPr>
            </w:pPr>
          </w:p>
          <w:p w14:paraId="44AC8AF9"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Za</w:t>
            </w:r>
            <w:r w:rsidR="00C07FED">
              <w:rPr>
                <w:rFonts w:ascii="Verdana" w:hAnsi="Verdana"/>
                <w:sz w:val="16"/>
                <w:szCs w:val="16"/>
                <w:lang w:val="pl-PL"/>
              </w:rPr>
              <w:t>pisy będą przyjmowane w formie Zapisu</w:t>
            </w:r>
            <w:r w:rsidRPr="00ED5267">
              <w:rPr>
                <w:rFonts w:ascii="Verdana" w:hAnsi="Verdana"/>
                <w:sz w:val="16"/>
                <w:szCs w:val="16"/>
                <w:lang w:val="pl-PL"/>
              </w:rPr>
              <w:t xml:space="preserve"> sporządzonego w języku litewskim lub angielskim (w wypadku osób niebędących rezydentami Litwy). Inwestorzy Indywidualni mogą przesłać kopię podpisanego Zapisu do wybranej przez siebie Instytucji Uczestniczącej (których lista dostępna jest na stronie </w:t>
            </w:r>
            <w:r w:rsidRPr="00ED5267">
              <w:rPr>
                <w:rFonts w:ascii="Verdana" w:hAnsi="Verdana"/>
                <w:sz w:val="16"/>
                <w:szCs w:val="16"/>
                <w:u w:val="single"/>
                <w:lang w:val="pl-PL"/>
              </w:rPr>
              <w:t>http://www.nasdaqbaltic.com/market/?pg=members&amp;lang=en</w:t>
            </w:r>
            <w:r w:rsidRPr="00ED5267">
              <w:rPr>
                <w:rFonts w:ascii="Verdana" w:hAnsi="Verdana"/>
                <w:sz w:val="16"/>
                <w:szCs w:val="16"/>
                <w:lang w:val="pl-PL"/>
              </w:rPr>
              <w:t xml:space="preserve">) za pośrednictwem faksu lub poczty elektronicznej przed złożeniem oryginału dokumentu w siedzibie wybranej przez siebie Instytucji </w:t>
            </w:r>
            <w:r w:rsidR="00ED5267" w:rsidRPr="00ED5267">
              <w:rPr>
                <w:rFonts w:ascii="Verdana" w:hAnsi="Verdana"/>
                <w:sz w:val="16"/>
                <w:szCs w:val="16"/>
                <w:lang w:val="pl-PL"/>
              </w:rPr>
              <w:t>Uczestniczącej. Oryginał</w:t>
            </w:r>
            <w:r w:rsidRPr="00ED5267">
              <w:rPr>
                <w:rFonts w:ascii="Verdana" w:hAnsi="Verdana"/>
                <w:sz w:val="16"/>
                <w:szCs w:val="16"/>
                <w:lang w:val="pl-PL"/>
              </w:rPr>
              <w:t xml:space="preserve"> dokumentu należy złożyć w wybranej Instytucji Uczestniczącej do końca Okresu Przyjmowania Zapisów wskazanego powyżej. Inwestorzy Instytucjonalni mogą przesłać podpisany egzemplarz Zapisu za pośrednictwem faksu lub poczty elektronicznej do wybranej przez siebie Instytucji Uczestniczącej i nie są zobowiązani do składania oryginału dokumentu.</w:t>
            </w:r>
          </w:p>
          <w:p w14:paraId="2A5C4C60" w14:textId="77777777" w:rsidR="006D2D65" w:rsidRPr="00ED5267" w:rsidRDefault="006D2D65" w:rsidP="000C65D1">
            <w:pPr>
              <w:jc w:val="both"/>
              <w:rPr>
                <w:rFonts w:ascii="Verdana" w:hAnsi="Verdana"/>
                <w:sz w:val="16"/>
                <w:szCs w:val="16"/>
                <w:lang w:val="pl-PL"/>
              </w:rPr>
            </w:pPr>
          </w:p>
          <w:p w14:paraId="31EAC828"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W </w:t>
            </w:r>
            <w:r w:rsidR="00C07FED">
              <w:rPr>
                <w:rFonts w:ascii="Verdana" w:hAnsi="Verdana"/>
                <w:sz w:val="16"/>
                <w:szCs w:val="16"/>
                <w:lang w:val="pl-PL"/>
              </w:rPr>
              <w:t>Zapisie</w:t>
            </w:r>
            <w:r w:rsidRPr="00ED5267">
              <w:rPr>
                <w:rFonts w:ascii="Verdana" w:hAnsi="Verdana"/>
                <w:sz w:val="16"/>
                <w:szCs w:val="16"/>
                <w:lang w:val="pl-PL"/>
              </w:rPr>
              <w:t xml:space="preserve"> należy wskazać m.in. liczbę Akcji Oferowanych objętych zapisem, Cenę </w:t>
            </w:r>
            <w:r w:rsidR="00C07FED">
              <w:rPr>
                <w:rFonts w:ascii="Verdana" w:hAnsi="Verdana"/>
                <w:sz w:val="16"/>
                <w:szCs w:val="16"/>
                <w:lang w:val="pl-PL"/>
              </w:rPr>
              <w:t>za Akcję Oferowaną</w:t>
            </w:r>
            <w:r w:rsidR="00C07FED" w:rsidRPr="00ED5267">
              <w:rPr>
                <w:rFonts w:ascii="Verdana" w:hAnsi="Verdana"/>
                <w:sz w:val="16"/>
                <w:szCs w:val="16"/>
                <w:lang w:val="pl-PL"/>
              </w:rPr>
              <w:t xml:space="preserve"> </w:t>
            </w:r>
            <w:r w:rsidRPr="00ED5267">
              <w:rPr>
                <w:rFonts w:ascii="Verdana" w:hAnsi="Verdana"/>
                <w:sz w:val="16"/>
                <w:szCs w:val="16"/>
                <w:lang w:val="pl-PL"/>
              </w:rPr>
              <w:t xml:space="preserve">(za jedną Akcję Oferowaną i łącznie) oraz numer rachunku papierów wartościowych Inwestora. Inwestorzy Indywidualni składają zlecenia w euro po Cenie Maksymalnej. Inwestorzy Instytucjonalni mogą wybrać cenę (w </w:t>
            </w:r>
            <w:r w:rsidRPr="00ED5267">
              <w:rPr>
                <w:rFonts w:ascii="Verdana" w:hAnsi="Verdana"/>
                <w:sz w:val="16"/>
                <w:szCs w:val="16"/>
                <w:lang w:val="pl-PL"/>
              </w:rPr>
              <w:lastRenderedPageBreak/>
              <w:t xml:space="preserve">ramach Przedziału Cenowego Oferty), po której będą chcieli nabyć Akcje Oferowane. Formularze Zapisu zostaną udostępnione przez instytucję finansową, za pośrednictwem której Inwestor składa </w:t>
            </w:r>
            <w:r w:rsidR="00C07FED">
              <w:rPr>
                <w:rFonts w:ascii="Verdana" w:hAnsi="Verdana"/>
                <w:sz w:val="16"/>
                <w:szCs w:val="16"/>
                <w:lang w:val="pl-PL"/>
              </w:rPr>
              <w:t>Zapis</w:t>
            </w:r>
            <w:r w:rsidRPr="00ED5267">
              <w:rPr>
                <w:rFonts w:ascii="Verdana" w:hAnsi="Verdana"/>
                <w:sz w:val="16"/>
                <w:szCs w:val="16"/>
                <w:lang w:val="pl-PL"/>
              </w:rPr>
              <w:t>.</w:t>
            </w:r>
          </w:p>
          <w:p w14:paraId="170D72BC" w14:textId="77777777" w:rsidR="006D2D65" w:rsidRPr="00ED5267" w:rsidRDefault="006D2D65" w:rsidP="000C65D1">
            <w:pPr>
              <w:jc w:val="both"/>
              <w:rPr>
                <w:rFonts w:ascii="Verdana" w:hAnsi="Verdana"/>
                <w:sz w:val="16"/>
                <w:szCs w:val="16"/>
                <w:lang w:val="pl-PL"/>
              </w:rPr>
            </w:pPr>
          </w:p>
          <w:p w14:paraId="79F765B8" w14:textId="77777777" w:rsidR="006D2D65" w:rsidRPr="00ED5267" w:rsidRDefault="000315B1" w:rsidP="000C65D1">
            <w:pPr>
              <w:jc w:val="both"/>
              <w:rPr>
                <w:rFonts w:ascii="Verdana" w:hAnsi="Verdana"/>
                <w:sz w:val="16"/>
                <w:szCs w:val="16"/>
                <w:lang w:val="pl-PL"/>
              </w:rPr>
            </w:pPr>
            <w:r>
              <w:rPr>
                <w:rFonts w:ascii="Verdana" w:hAnsi="Verdana"/>
                <w:sz w:val="16"/>
                <w:szCs w:val="16"/>
                <w:lang w:val="pl-PL"/>
              </w:rPr>
              <w:t>Zapisy</w:t>
            </w:r>
            <w:r w:rsidR="006D2D65" w:rsidRPr="00ED5267">
              <w:rPr>
                <w:rFonts w:ascii="Verdana" w:hAnsi="Verdana"/>
                <w:sz w:val="16"/>
                <w:szCs w:val="16"/>
                <w:lang w:val="pl-PL"/>
              </w:rPr>
              <w:t xml:space="preserve"> mogą być składane wyłącznie w trakcie Okresu Obowiązywania Oferty, wyłącznie po Maksymalnej Cenie w wypadku Inwestorów Indywidualnych lub po cenie mieszczącej się w Przedziale Cenowym Oferty w wypadku Inwestorów Instytucjonalnych</w:t>
            </w:r>
            <w:r w:rsidR="00D1588C">
              <w:rPr>
                <w:rFonts w:ascii="Verdana" w:hAnsi="Verdana"/>
                <w:sz w:val="16"/>
                <w:szCs w:val="16"/>
                <w:lang w:val="pl-PL"/>
              </w:rPr>
              <w:t>,</w:t>
            </w:r>
            <w:r w:rsidR="006D2D65" w:rsidRPr="00ED5267">
              <w:rPr>
                <w:rFonts w:ascii="Verdana" w:hAnsi="Verdana"/>
                <w:sz w:val="16"/>
                <w:szCs w:val="16"/>
                <w:lang w:val="pl-PL"/>
              </w:rPr>
              <w:t xml:space="preserve"> oraz wyłącznie w euro. W przypadku przedłożenia przez jednego Inwestora wielu </w:t>
            </w:r>
            <w:r>
              <w:rPr>
                <w:rFonts w:ascii="Verdana" w:hAnsi="Verdana"/>
                <w:sz w:val="16"/>
                <w:szCs w:val="16"/>
                <w:lang w:val="pl-PL"/>
              </w:rPr>
              <w:t>Zapisów</w:t>
            </w:r>
            <w:r w:rsidR="006D2D65" w:rsidRPr="00ED5267">
              <w:rPr>
                <w:rFonts w:ascii="Verdana" w:hAnsi="Verdana"/>
                <w:sz w:val="16"/>
                <w:szCs w:val="16"/>
                <w:lang w:val="pl-PL"/>
              </w:rPr>
              <w:t xml:space="preserve">, zostaną one połączone na potrzeby przydziału. </w:t>
            </w:r>
          </w:p>
          <w:p w14:paraId="2306325D" w14:textId="77777777" w:rsidR="006D2D65" w:rsidRPr="00ED5267" w:rsidRDefault="006D2D65" w:rsidP="000C65D1">
            <w:pPr>
              <w:jc w:val="both"/>
              <w:rPr>
                <w:rFonts w:ascii="Verdana" w:hAnsi="Verdana"/>
                <w:sz w:val="16"/>
                <w:szCs w:val="16"/>
                <w:lang w:val="pl-PL"/>
              </w:rPr>
            </w:pPr>
          </w:p>
          <w:p w14:paraId="3FC6F0A1"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Każdy Inwestor zobowiązany jest zapewnić poprawność, kompletność i czytelność informacji zawartych w przedłożonym przez niego </w:t>
            </w:r>
            <w:r w:rsidR="000315B1">
              <w:rPr>
                <w:rFonts w:ascii="Verdana" w:hAnsi="Verdana"/>
                <w:sz w:val="16"/>
                <w:szCs w:val="16"/>
                <w:lang w:val="pl-PL"/>
              </w:rPr>
              <w:t>Zapisie</w:t>
            </w:r>
            <w:r w:rsidRPr="00ED5267">
              <w:rPr>
                <w:rFonts w:ascii="Verdana" w:hAnsi="Verdana"/>
                <w:sz w:val="16"/>
                <w:szCs w:val="16"/>
                <w:lang w:val="pl-PL"/>
              </w:rPr>
              <w:t xml:space="preserve">. Niepełne, niepoprawne, niejasne lub nieczytelne </w:t>
            </w:r>
            <w:r w:rsidR="000315B1">
              <w:rPr>
                <w:rFonts w:ascii="Verdana" w:hAnsi="Verdana"/>
                <w:sz w:val="16"/>
                <w:szCs w:val="16"/>
                <w:lang w:val="pl-PL"/>
              </w:rPr>
              <w:t>Zapisy</w:t>
            </w:r>
            <w:r w:rsidRPr="00ED5267">
              <w:rPr>
                <w:rFonts w:ascii="Verdana" w:hAnsi="Verdana"/>
                <w:sz w:val="16"/>
                <w:szCs w:val="16"/>
                <w:lang w:val="pl-PL"/>
              </w:rPr>
              <w:t xml:space="preserve">, bądź </w:t>
            </w:r>
            <w:r w:rsidR="000315B1">
              <w:rPr>
                <w:rFonts w:ascii="Verdana" w:hAnsi="Verdana"/>
                <w:sz w:val="16"/>
                <w:szCs w:val="16"/>
                <w:lang w:val="pl-PL"/>
              </w:rPr>
              <w:t>Zapisy</w:t>
            </w:r>
            <w:r w:rsidRPr="00ED5267">
              <w:rPr>
                <w:rFonts w:ascii="Verdana" w:hAnsi="Verdana"/>
                <w:sz w:val="16"/>
                <w:szCs w:val="16"/>
                <w:lang w:val="pl-PL"/>
              </w:rPr>
              <w:t>, które w inny sposób nie spełniają warunków określonych w niniejszym Prospekcie lub które nie zostały pr</w:t>
            </w:r>
            <w:r w:rsidR="000315B1">
              <w:rPr>
                <w:rFonts w:ascii="Verdana" w:hAnsi="Verdana"/>
                <w:sz w:val="16"/>
                <w:szCs w:val="16"/>
                <w:lang w:val="pl-PL"/>
              </w:rPr>
              <w:t xml:space="preserve">awidłowo wypełnione i złożone </w:t>
            </w:r>
            <w:r w:rsidRPr="00ED5267">
              <w:rPr>
                <w:rFonts w:ascii="Verdana" w:hAnsi="Verdana"/>
                <w:sz w:val="16"/>
                <w:szCs w:val="16"/>
                <w:lang w:val="pl-PL"/>
              </w:rPr>
              <w:t>lub nie zostały poparte niezbędnymi dodatkowymi dokumentami, których zażąda Emitent lub Główny Globalny Menedżer, mogą zostać odrzucone przez Spółkę według jej wyłącznego uznania.</w:t>
            </w:r>
          </w:p>
          <w:p w14:paraId="4E0A17F8" w14:textId="77777777" w:rsidR="006D2D65" w:rsidRPr="00ED5267" w:rsidRDefault="006D2D65" w:rsidP="000C65D1">
            <w:pPr>
              <w:jc w:val="both"/>
              <w:rPr>
                <w:rFonts w:ascii="Verdana" w:hAnsi="Verdana"/>
                <w:sz w:val="16"/>
                <w:szCs w:val="16"/>
                <w:lang w:val="pl-PL"/>
              </w:rPr>
            </w:pPr>
          </w:p>
          <w:p w14:paraId="744669DF"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Inwestor może przedłożyć </w:t>
            </w:r>
            <w:r w:rsidR="000315B1">
              <w:rPr>
                <w:rFonts w:ascii="Verdana" w:hAnsi="Verdana"/>
                <w:sz w:val="16"/>
                <w:szCs w:val="16"/>
                <w:lang w:val="pl-PL"/>
              </w:rPr>
              <w:t>Zapis</w:t>
            </w:r>
            <w:r w:rsidRPr="00ED5267">
              <w:rPr>
                <w:rFonts w:ascii="Verdana" w:hAnsi="Verdana"/>
                <w:sz w:val="16"/>
                <w:szCs w:val="16"/>
                <w:lang w:val="pl-PL"/>
              </w:rPr>
              <w:t xml:space="preserve"> osobiście lub za pośrednictwem pełnomocnika upoważnionego przez niego (w formie wymaganej przez przepisy prawa miejscowego i właściwą instytucję finansową) do </w:t>
            </w:r>
            <w:r w:rsidR="000315B1">
              <w:rPr>
                <w:rFonts w:ascii="Verdana" w:hAnsi="Verdana"/>
                <w:sz w:val="16"/>
                <w:szCs w:val="16"/>
                <w:lang w:val="pl-PL"/>
              </w:rPr>
              <w:t>z</w:t>
            </w:r>
            <w:r w:rsidRPr="00ED5267">
              <w:rPr>
                <w:rFonts w:ascii="Verdana" w:hAnsi="Verdana"/>
                <w:sz w:val="16"/>
                <w:szCs w:val="16"/>
                <w:lang w:val="pl-PL"/>
              </w:rPr>
              <w:t xml:space="preserve">łożenia Zapisu w jego imieniu. Bardziej szczegółowe informacje dotyczące identyfikacji Inwestorów, w tym wymogów dotyczących składanych dokumentów oraz zasad działania za pośrednictwem pełnomocników, Inwestorzy mogą uzyskać od podmiotów przyjmujących </w:t>
            </w:r>
            <w:r w:rsidR="000315B1">
              <w:rPr>
                <w:rFonts w:ascii="Verdana" w:hAnsi="Verdana"/>
                <w:sz w:val="16"/>
                <w:szCs w:val="16"/>
                <w:lang w:val="pl-PL"/>
              </w:rPr>
              <w:t>Zapisy</w:t>
            </w:r>
            <w:r w:rsidRPr="00ED5267">
              <w:rPr>
                <w:rFonts w:ascii="Verdana" w:hAnsi="Verdana"/>
                <w:sz w:val="16"/>
                <w:szCs w:val="16"/>
                <w:lang w:val="pl-PL"/>
              </w:rPr>
              <w:t>.</w:t>
            </w:r>
          </w:p>
          <w:p w14:paraId="4C58759D" w14:textId="77777777" w:rsidR="006D2D65" w:rsidRPr="00ED5267" w:rsidRDefault="006D2D65" w:rsidP="000C65D1">
            <w:pPr>
              <w:jc w:val="both"/>
              <w:rPr>
                <w:rFonts w:ascii="Verdana" w:hAnsi="Verdana"/>
                <w:sz w:val="16"/>
                <w:szCs w:val="16"/>
                <w:lang w:val="pl-PL"/>
              </w:rPr>
            </w:pPr>
          </w:p>
          <w:p w14:paraId="78A4ED8F"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Każdy Inwestor może złożyć zapis na nie mniej niż sto Akcji Oferowanych.</w:t>
            </w:r>
          </w:p>
          <w:p w14:paraId="6A3A8BDF" w14:textId="77777777" w:rsidR="006D2D65" w:rsidRPr="00ED5267" w:rsidRDefault="006D2D65" w:rsidP="000C65D1">
            <w:pPr>
              <w:jc w:val="both"/>
              <w:rPr>
                <w:rFonts w:ascii="Verdana" w:hAnsi="Verdana"/>
                <w:sz w:val="16"/>
                <w:szCs w:val="16"/>
                <w:lang w:val="pl-PL"/>
              </w:rPr>
            </w:pPr>
          </w:p>
          <w:p w14:paraId="6314CCD7"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W momencie składania Zapisu, Inwestorzy zobowiązani są do złożenia nieodwołalnej dyspozycji zdeponowania Akcji Oferowanych na rachunku papierów wartościowych prowadzonym w ich imieniu w wybranych przez nich podmiotach, które posiadają zezwolenie na świadczenie takich usług na terytorium Litwy.</w:t>
            </w:r>
          </w:p>
          <w:p w14:paraId="30034459" w14:textId="77777777" w:rsidR="006D2D65" w:rsidRPr="00ED5267" w:rsidRDefault="006D2D65" w:rsidP="000C65D1">
            <w:pPr>
              <w:jc w:val="both"/>
              <w:rPr>
                <w:rFonts w:ascii="Verdana" w:hAnsi="Verdana"/>
                <w:sz w:val="16"/>
                <w:szCs w:val="16"/>
                <w:lang w:val="pl-PL"/>
              </w:rPr>
            </w:pPr>
          </w:p>
          <w:p w14:paraId="0861E7EC"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Konsekwencje niewłaściwego wypełnienia Zapisu na Akcje Oferowane ponosi wyłącznie Inwestor.</w:t>
            </w:r>
          </w:p>
          <w:p w14:paraId="2F0AF731" w14:textId="77777777" w:rsidR="006D2D65" w:rsidRPr="00ED5267" w:rsidRDefault="006D2D65" w:rsidP="000C65D1">
            <w:pPr>
              <w:jc w:val="both"/>
              <w:rPr>
                <w:rFonts w:ascii="Verdana" w:hAnsi="Verdana"/>
                <w:sz w:val="16"/>
                <w:szCs w:val="16"/>
                <w:lang w:val="pl-PL"/>
              </w:rPr>
            </w:pPr>
          </w:p>
          <w:p w14:paraId="52B9DDF4" w14:textId="77777777" w:rsidR="006D2D65" w:rsidRPr="00ED5267" w:rsidRDefault="000315B1" w:rsidP="000C65D1">
            <w:pPr>
              <w:jc w:val="both"/>
              <w:rPr>
                <w:rFonts w:ascii="Verdana" w:hAnsi="Verdana"/>
                <w:sz w:val="16"/>
                <w:szCs w:val="16"/>
                <w:lang w:val="pl-PL"/>
              </w:rPr>
            </w:pPr>
            <w:r>
              <w:rPr>
                <w:rFonts w:ascii="Verdana" w:hAnsi="Verdana"/>
                <w:sz w:val="16"/>
                <w:szCs w:val="16"/>
                <w:lang w:val="pl-PL"/>
              </w:rPr>
              <w:t>Zapisy</w:t>
            </w:r>
            <w:r w:rsidR="006D2D65" w:rsidRPr="00ED5267">
              <w:rPr>
                <w:rFonts w:ascii="Verdana" w:hAnsi="Verdana"/>
                <w:sz w:val="16"/>
                <w:szCs w:val="16"/>
                <w:lang w:val="pl-PL"/>
              </w:rPr>
              <w:t xml:space="preserve"> składane przez Inwestorów, którym zostaną przydzielone Akcje Oferowane (w odpowiedniej liczbie), zostaną przyjęte przez Emitenta lub przez osoby przez niego upoważnione w terminie 10 dni kalendarzowych od Dnia Przydziału. Informacje o przyjęciu przez Emitenta Zapisu </w:t>
            </w:r>
            <w:r w:rsidR="00D1588C" w:rsidRPr="00ED5267">
              <w:rPr>
                <w:rFonts w:ascii="Verdana" w:hAnsi="Verdana"/>
                <w:sz w:val="16"/>
                <w:szCs w:val="16"/>
                <w:lang w:val="pl-PL"/>
              </w:rPr>
              <w:t>zostan</w:t>
            </w:r>
            <w:r w:rsidR="00D1588C">
              <w:rPr>
                <w:rFonts w:ascii="Verdana" w:hAnsi="Verdana"/>
                <w:sz w:val="16"/>
                <w:szCs w:val="16"/>
                <w:lang w:val="pl-PL"/>
              </w:rPr>
              <w:t>ą</w:t>
            </w:r>
            <w:r w:rsidR="00D1588C" w:rsidRPr="00ED5267">
              <w:rPr>
                <w:rFonts w:ascii="Verdana" w:hAnsi="Verdana"/>
                <w:sz w:val="16"/>
                <w:szCs w:val="16"/>
                <w:lang w:val="pl-PL"/>
              </w:rPr>
              <w:t xml:space="preserve"> </w:t>
            </w:r>
            <w:r w:rsidR="006D2D65" w:rsidRPr="00ED5267">
              <w:rPr>
                <w:rFonts w:ascii="Verdana" w:hAnsi="Verdana"/>
                <w:sz w:val="16"/>
                <w:szCs w:val="16"/>
                <w:lang w:val="pl-PL"/>
              </w:rPr>
              <w:t>przekazan</w:t>
            </w:r>
            <w:r w:rsidR="00D1588C">
              <w:rPr>
                <w:rFonts w:ascii="Verdana" w:hAnsi="Verdana"/>
                <w:sz w:val="16"/>
                <w:szCs w:val="16"/>
                <w:lang w:val="pl-PL"/>
              </w:rPr>
              <w:t>e</w:t>
            </w:r>
            <w:r w:rsidR="006D2D65" w:rsidRPr="00ED5267">
              <w:rPr>
                <w:rFonts w:ascii="Verdana" w:hAnsi="Verdana"/>
                <w:sz w:val="16"/>
                <w:szCs w:val="16"/>
                <w:lang w:val="pl-PL"/>
              </w:rPr>
              <w:t xml:space="preserve"> Inwestorom w formie określonej przez Emitenta.</w:t>
            </w:r>
          </w:p>
          <w:p w14:paraId="3F84BA99" w14:textId="77777777" w:rsidR="006D2D65" w:rsidRPr="00ED5267" w:rsidRDefault="006D2D65" w:rsidP="000C65D1">
            <w:pPr>
              <w:jc w:val="both"/>
              <w:rPr>
                <w:rFonts w:ascii="Verdana" w:hAnsi="Verdana"/>
                <w:sz w:val="16"/>
                <w:szCs w:val="16"/>
                <w:u w:val="single"/>
                <w:lang w:val="pl-PL"/>
              </w:rPr>
            </w:pPr>
          </w:p>
          <w:p w14:paraId="61F75B11" w14:textId="77777777" w:rsidR="006D2D65" w:rsidRPr="00ED5267" w:rsidRDefault="006D2D65" w:rsidP="000C65D1">
            <w:pPr>
              <w:jc w:val="both"/>
              <w:rPr>
                <w:rFonts w:ascii="Verdana" w:hAnsi="Verdana"/>
                <w:b/>
                <w:sz w:val="16"/>
                <w:szCs w:val="16"/>
                <w:lang w:val="pl-PL"/>
              </w:rPr>
            </w:pPr>
            <w:r w:rsidRPr="00ED5267">
              <w:rPr>
                <w:rFonts w:ascii="Verdana" w:hAnsi="Verdana"/>
                <w:b/>
                <w:bCs/>
                <w:sz w:val="16"/>
                <w:szCs w:val="16"/>
                <w:lang w:val="pl-PL"/>
              </w:rPr>
              <w:t xml:space="preserve">Zmiana i </w:t>
            </w:r>
            <w:r w:rsidR="00D1588C">
              <w:rPr>
                <w:rFonts w:ascii="Verdana" w:hAnsi="Verdana"/>
                <w:b/>
                <w:bCs/>
                <w:sz w:val="16"/>
                <w:szCs w:val="16"/>
                <w:lang w:val="pl-PL"/>
              </w:rPr>
              <w:t>A</w:t>
            </w:r>
            <w:r w:rsidRPr="00ED5267">
              <w:rPr>
                <w:rFonts w:ascii="Verdana" w:hAnsi="Verdana"/>
                <w:b/>
                <w:bCs/>
                <w:sz w:val="16"/>
                <w:szCs w:val="16"/>
                <w:lang w:val="pl-PL"/>
              </w:rPr>
              <w:t>nulowanie Zapisu</w:t>
            </w:r>
          </w:p>
          <w:p w14:paraId="696D930F" w14:textId="77777777" w:rsidR="006D2D65" w:rsidRPr="00ED5267" w:rsidRDefault="006D2D65" w:rsidP="000C65D1">
            <w:pPr>
              <w:jc w:val="both"/>
              <w:rPr>
                <w:rFonts w:ascii="Verdana" w:hAnsi="Verdana"/>
                <w:sz w:val="16"/>
                <w:szCs w:val="16"/>
                <w:lang w:val="pl-PL"/>
              </w:rPr>
            </w:pPr>
          </w:p>
          <w:p w14:paraId="2BAF9844"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Inwestorzy mają prawo do zmiany lub anulowania swoich wcześniejszych </w:t>
            </w:r>
            <w:r w:rsidR="000315B1">
              <w:rPr>
                <w:rFonts w:ascii="Verdana" w:hAnsi="Verdana"/>
                <w:sz w:val="16"/>
                <w:szCs w:val="16"/>
                <w:lang w:val="pl-PL"/>
              </w:rPr>
              <w:t>Zapisów</w:t>
            </w:r>
            <w:r w:rsidRPr="00ED5267">
              <w:rPr>
                <w:rFonts w:ascii="Verdana" w:hAnsi="Verdana"/>
                <w:sz w:val="16"/>
                <w:szCs w:val="16"/>
                <w:lang w:val="pl-PL"/>
              </w:rPr>
              <w:t xml:space="preserve"> (oraz złożenia nowych </w:t>
            </w:r>
            <w:r w:rsidR="000315B1">
              <w:rPr>
                <w:rFonts w:ascii="Verdana" w:hAnsi="Verdana"/>
                <w:sz w:val="16"/>
                <w:szCs w:val="16"/>
                <w:lang w:val="pl-PL"/>
              </w:rPr>
              <w:t>Zapisów</w:t>
            </w:r>
            <w:r w:rsidRPr="00ED5267">
              <w:rPr>
                <w:rFonts w:ascii="Verdana" w:hAnsi="Verdana"/>
                <w:sz w:val="16"/>
                <w:szCs w:val="16"/>
                <w:lang w:val="pl-PL"/>
              </w:rPr>
              <w:t xml:space="preserve">) w dowolnym czasie do końca trwania Okresu Obowiązywania Oferty. Może to skutkować pobraniem kosztów i opłat przez Instytucję Uczestniczącą, </w:t>
            </w:r>
            <w:r w:rsidR="002E2162">
              <w:rPr>
                <w:rFonts w:ascii="Verdana" w:hAnsi="Verdana"/>
                <w:sz w:val="16"/>
                <w:szCs w:val="16"/>
                <w:lang w:val="pl-PL"/>
              </w:rPr>
              <w:t>za pośrednictwem której składany</w:t>
            </w:r>
            <w:r w:rsidRPr="00ED5267">
              <w:rPr>
                <w:rFonts w:ascii="Verdana" w:hAnsi="Verdana"/>
                <w:sz w:val="16"/>
                <w:szCs w:val="16"/>
                <w:lang w:val="pl-PL"/>
              </w:rPr>
              <w:t xml:space="preserve"> jest </w:t>
            </w:r>
            <w:r w:rsidR="002E2162">
              <w:rPr>
                <w:rFonts w:ascii="Verdana" w:hAnsi="Verdana"/>
                <w:sz w:val="16"/>
                <w:szCs w:val="16"/>
                <w:lang w:val="pl-PL"/>
              </w:rPr>
              <w:t>Zapis.</w:t>
            </w:r>
          </w:p>
          <w:p w14:paraId="0A713F2D" w14:textId="77777777" w:rsidR="006D2D65" w:rsidRPr="00ED5267" w:rsidRDefault="006D2D65" w:rsidP="000C65D1">
            <w:pPr>
              <w:jc w:val="both"/>
              <w:rPr>
                <w:rFonts w:ascii="Verdana" w:hAnsi="Verdana"/>
                <w:sz w:val="16"/>
                <w:szCs w:val="16"/>
                <w:lang w:val="pl-PL"/>
              </w:rPr>
            </w:pPr>
          </w:p>
          <w:p w14:paraId="359145FD"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Ponadto </w:t>
            </w:r>
            <w:r w:rsidR="002E2162">
              <w:rPr>
                <w:rFonts w:ascii="Verdana" w:hAnsi="Verdana"/>
                <w:sz w:val="16"/>
                <w:szCs w:val="16"/>
                <w:lang w:val="pl-PL"/>
              </w:rPr>
              <w:t>Zapis</w:t>
            </w:r>
            <w:r w:rsidRPr="00ED5267">
              <w:rPr>
                <w:rFonts w:ascii="Verdana" w:hAnsi="Verdana"/>
                <w:sz w:val="16"/>
                <w:szCs w:val="16"/>
                <w:lang w:val="pl-PL"/>
              </w:rPr>
              <w:t xml:space="preserve"> na Akcje Oferow</w:t>
            </w:r>
            <w:r w:rsidR="002E2162">
              <w:rPr>
                <w:rFonts w:ascii="Verdana" w:hAnsi="Verdana"/>
                <w:sz w:val="16"/>
                <w:szCs w:val="16"/>
                <w:lang w:val="pl-PL"/>
              </w:rPr>
              <w:t>ane może również zostać wycofany</w:t>
            </w:r>
            <w:r w:rsidRPr="00ED5267">
              <w:rPr>
                <w:rFonts w:ascii="Verdana" w:hAnsi="Verdana"/>
                <w:sz w:val="16"/>
                <w:szCs w:val="16"/>
                <w:lang w:val="pl-PL"/>
              </w:rPr>
              <w:t xml:space="preserve">, jeżeli po rozpoczęciu Oferty opublikowany zostanie aneks do Prospektu, dotyczący zdarzenia lub okoliczności, które miały miejsce przed dokonaniem przydziału Akcji Oferowanych i o których Emitent powziął informację przed dokonaniem przydziału. Inwestor, który </w:t>
            </w:r>
            <w:r w:rsidR="002E2162">
              <w:rPr>
                <w:rFonts w:ascii="Verdana" w:hAnsi="Verdana"/>
                <w:sz w:val="16"/>
                <w:szCs w:val="16"/>
                <w:lang w:val="pl-PL"/>
              </w:rPr>
              <w:t>z</w:t>
            </w:r>
            <w:r w:rsidRPr="00ED5267">
              <w:rPr>
                <w:rFonts w:ascii="Verdana" w:hAnsi="Verdana"/>
                <w:sz w:val="16"/>
                <w:szCs w:val="16"/>
                <w:lang w:val="pl-PL"/>
              </w:rPr>
              <w:t xml:space="preserve">łożył </w:t>
            </w:r>
            <w:r w:rsidR="002E2162">
              <w:rPr>
                <w:rFonts w:ascii="Verdana" w:hAnsi="Verdana"/>
                <w:sz w:val="16"/>
                <w:szCs w:val="16"/>
                <w:lang w:val="pl-PL"/>
              </w:rPr>
              <w:t>Zapis</w:t>
            </w:r>
            <w:r w:rsidRPr="00ED5267">
              <w:rPr>
                <w:rFonts w:ascii="Verdana" w:hAnsi="Verdana"/>
                <w:sz w:val="16"/>
                <w:szCs w:val="16"/>
                <w:lang w:val="pl-PL"/>
              </w:rPr>
              <w:t xml:space="preserve"> przed opublikowaniem aneksu może </w:t>
            </w:r>
            <w:r w:rsidR="002E2162">
              <w:rPr>
                <w:rFonts w:ascii="Verdana" w:hAnsi="Verdana"/>
                <w:sz w:val="16"/>
                <w:szCs w:val="16"/>
                <w:lang w:val="pl-PL"/>
              </w:rPr>
              <w:t>go</w:t>
            </w:r>
            <w:r w:rsidRPr="00ED5267">
              <w:rPr>
                <w:rFonts w:ascii="Verdana" w:hAnsi="Verdana"/>
                <w:sz w:val="16"/>
                <w:szCs w:val="16"/>
                <w:lang w:val="pl-PL"/>
              </w:rPr>
              <w:t xml:space="preserve"> wycofać, składając odpowiednie pisemne oświadczenie</w:t>
            </w:r>
            <w:r w:rsidR="002E2162">
              <w:rPr>
                <w:rFonts w:ascii="Verdana" w:hAnsi="Verdana"/>
                <w:sz w:val="16"/>
                <w:szCs w:val="16"/>
                <w:lang w:val="pl-PL"/>
              </w:rPr>
              <w:t xml:space="preserve"> w instytucji, w której złożył Z</w:t>
            </w:r>
            <w:r w:rsidRPr="00ED5267">
              <w:rPr>
                <w:rFonts w:ascii="Verdana" w:hAnsi="Verdana"/>
                <w:sz w:val="16"/>
                <w:szCs w:val="16"/>
                <w:lang w:val="pl-PL"/>
              </w:rPr>
              <w:t>apis, w terminie dwóch dni roboczych od dnia opublikowania aneksu do Prospektu.</w:t>
            </w:r>
          </w:p>
          <w:p w14:paraId="2136CDEF" w14:textId="77777777" w:rsidR="006D2D65" w:rsidRPr="00ED5267" w:rsidRDefault="006D2D65" w:rsidP="000C65D1">
            <w:pPr>
              <w:jc w:val="both"/>
              <w:rPr>
                <w:rFonts w:ascii="Verdana" w:hAnsi="Verdana"/>
                <w:sz w:val="16"/>
                <w:szCs w:val="16"/>
                <w:lang w:val="pl-PL"/>
              </w:rPr>
            </w:pPr>
          </w:p>
          <w:p w14:paraId="4E870731"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Zwrot płatności zostanie dokonany zgodnie z warunkami Zapisu w terminie dziesięciu dni roboczych od dnia złożenia oświadczenia o rezygnacji z zapisu.</w:t>
            </w:r>
          </w:p>
          <w:p w14:paraId="2D2BB393" w14:textId="77777777" w:rsidR="006D2D65" w:rsidRPr="00ED5267" w:rsidRDefault="006D2D65" w:rsidP="000C65D1">
            <w:pPr>
              <w:jc w:val="both"/>
              <w:rPr>
                <w:rFonts w:ascii="Verdana" w:hAnsi="Verdana"/>
                <w:sz w:val="16"/>
                <w:szCs w:val="16"/>
                <w:u w:val="single"/>
                <w:lang w:val="pl-PL"/>
              </w:rPr>
            </w:pPr>
          </w:p>
          <w:p w14:paraId="0094E0E7" w14:textId="77777777" w:rsidR="006D2D65" w:rsidRPr="00ED5267" w:rsidRDefault="006D2D65" w:rsidP="000C65D1">
            <w:pPr>
              <w:jc w:val="both"/>
              <w:rPr>
                <w:rFonts w:ascii="Verdana" w:hAnsi="Verdana"/>
                <w:b/>
                <w:sz w:val="16"/>
                <w:szCs w:val="16"/>
                <w:lang w:val="pl-PL"/>
              </w:rPr>
            </w:pPr>
            <w:r w:rsidRPr="00ED5267">
              <w:rPr>
                <w:rFonts w:ascii="Verdana" w:hAnsi="Verdana"/>
                <w:b/>
                <w:bCs/>
                <w:sz w:val="16"/>
                <w:szCs w:val="16"/>
                <w:lang w:val="pl-PL"/>
              </w:rPr>
              <w:t>Płatnoś</w:t>
            </w:r>
            <w:r w:rsidR="00F55364">
              <w:rPr>
                <w:rFonts w:ascii="Verdana" w:hAnsi="Verdana"/>
                <w:b/>
                <w:bCs/>
                <w:sz w:val="16"/>
                <w:szCs w:val="16"/>
                <w:lang w:val="pl-PL"/>
              </w:rPr>
              <w:t>ć</w:t>
            </w:r>
          </w:p>
          <w:p w14:paraId="6A84B0DE" w14:textId="77777777" w:rsidR="006D2D65" w:rsidRPr="00ED5267" w:rsidRDefault="006D2D65" w:rsidP="000C65D1">
            <w:pPr>
              <w:jc w:val="both"/>
              <w:rPr>
                <w:rFonts w:ascii="Verdana" w:hAnsi="Verdana"/>
                <w:sz w:val="16"/>
                <w:szCs w:val="16"/>
                <w:lang w:val="pl-PL"/>
              </w:rPr>
            </w:pPr>
          </w:p>
          <w:p w14:paraId="7F822244"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Składając </w:t>
            </w:r>
            <w:r w:rsidR="002E2162">
              <w:rPr>
                <w:rFonts w:ascii="Verdana" w:hAnsi="Verdana"/>
                <w:sz w:val="16"/>
                <w:szCs w:val="16"/>
                <w:lang w:val="pl-PL"/>
              </w:rPr>
              <w:t>Zapis</w:t>
            </w:r>
            <w:r w:rsidRPr="00ED5267">
              <w:rPr>
                <w:rFonts w:ascii="Verdana" w:hAnsi="Verdana"/>
                <w:sz w:val="16"/>
                <w:szCs w:val="16"/>
                <w:lang w:val="pl-PL"/>
              </w:rPr>
              <w:t>, każdy Inwestor upoważni i zleci instytucji prowadzącej rachunek pieniężny Inwestora powiązany z jego rachunkiem papierów wartościowych (która może, lecz nie musi, być jednocześnie instytucją finansową, za pośrednictwem której składan</w:t>
            </w:r>
            <w:r w:rsidR="002E2162">
              <w:rPr>
                <w:rFonts w:ascii="Verdana" w:hAnsi="Verdana"/>
                <w:sz w:val="16"/>
                <w:szCs w:val="16"/>
                <w:lang w:val="pl-PL"/>
              </w:rPr>
              <w:t>y</w:t>
            </w:r>
            <w:r w:rsidRPr="00ED5267">
              <w:rPr>
                <w:rFonts w:ascii="Verdana" w:hAnsi="Verdana"/>
                <w:sz w:val="16"/>
                <w:szCs w:val="16"/>
                <w:lang w:val="pl-PL"/>
              </w:rPr>
              <w:t xml:space="preserve"> jest </w:t>
            </w:r>
            <w:r w:rsidR="002E2162">
              <w:rPr>
                <w:rFonts w:ascii="Verdana" w:hAnsi="Verdana"/>
                <w:sz w:val="16"/>
                <w:szCs w:val="16"/>
                <w:lang w:val="pl-PL"/>
              </w:rPr>
              <w:t>Zapis</w:t>
            </w:r>
            <w:r w:rsidRPr="00ED5267">
              <w:rPr>
                <w:rFonts w:ascii="Verdana" w:hAnsi="Verdana"/>
                <w:sz w:val="16"/>
                <w:szCs w:val="16"/>
                <w:lang w:val="pl-PL"/>
              </w:rPr>
              <w:t xml:space="preserve">) niezwłoczne zablokowanie całej kwoty transakcji na rachunku pieniężnym Inwestora do momentu dokonania wpłaty na przydzielone Akcje Oferowane lub do czasu zwolnienia środków zgodnie z postanowieniami niniejszego Prospektu. Kwota transakcji, która zostanie zablokowana, będzie równa iloczynowi Ceny </w:t>
            </w:r>
            <w:r w:rsidR="002E2162">
              <w:rPr>
                <w:rFonts w:ascii="Verdana" w:hAnsi="Verdana"/>
                <w:sz w:val="16"/>
                <w:szCs w:val="16"/>
                <w:lang w:val="pl-PL"/>
              </w:rPr>
              <w:t>za Akcję Oferowaną</w:t>
            </w:r>
            <w:r w:rsidR="002E2162" w:rsidRPr="00ED5267">
              <w:rPr>
                <w:rFonts w:ascii="Verdana" w:hAnsi="Verdana"/>
                <w:sz w:val="16"/>
                <w:szCs w:val="16"/>
                <w:lang w:val="pl-PL"/>
              </w:rPr>
              <w:t xml:space="preserve"> </w:t>
            </w:r>
            <w:r w:rsidRPr="00ED5267">
              <w:rPr>
                <w:rFonts w:ascii="Verdana" w:hAnsi="Verdana"/>
                <w:sz w:val="16"/>
                <w:szCs w:val="16"/>
                <w:lang w:val="pl-PL"/>
              </w:rPr>
              <w:t xml:space="preserve">(w wypadku Inwestorów Indywidualnych – Ceny Maksymalnej, w wypadku Inwestorów Instytucjonalnych – ceny wskazanej w </w:t>
            </w:r>
            <w:r w:rsidRPr="00ED5267">
              <w:rPr>
                <w:rFonts w:ascii="Verdana" w:hAnsi="Verdana"/>
                <w:sz w:val="16"/>
                <w:szCs w:val="16"/>
                <w:lang w:val="pl-PL"/>
              </w:rPr>
              <w:lastRenderedPageBreak/>
              <w:t xml:space="preserve">ramach Przedziału Cenowego Oferty) i Kwoty Maksymalnej. Inwestor może </w:t>
            </w:r>
            <w:r w:rsidR="002E2162">
              <w:rPr>
                <w:rFonts w:ascii="Verdana" w:hAnsi="Verdana"/>
                <w:sz w:val="16"/>
                <w:szCs w:val="16"/>
                <w:lang w:val="pl-PL"/>
              </w:rPr>
              <w:t>z</w:t>
            </w:r>
            <w:r w:rsidRPr="00ED5267">
              <w:rPr>
                <w:rFonts w:ascii="Verdana" w:hAnsi="Verdana"/>
                <w:sz w:val="16"/>
                <w:szCs w:val="16"/>
                <w:lang w:val="pl-PL"/>
              </w:rPr>
              <w:t xml:space="preserve">łożyć </w:t>
            </w:r>
            <w:r w:rsidR="002E2162">
              <w:rPr>
                <w:rFonts w:ascii="Verdana" w:hAnsi="Verdana"/>
                <w:sz w:val="16"/>
                <w:szCs w:val="16"/>
                <w:lang w:val="pl-PL"/>
              </w:rPr>
              <w:t>Zapis</w:t>
            </w:r>
            <w:r w:rsidRPr="00ED5267">
              <w:rPr>
                <w:rFonts w:ascii="Verdana" w:hAnsi="Verdana"/>
                <w:sz w:val="16"/>
                <w:szCs w:val="16"/>
                <w:lang w:val="pl-PL"/>
              </w:rPr>
              <w:t xml:space="preserve"> tylko wówczas, gdy na rachunku pieniężnym będzie znajdować się wystarczająca ilość środków. W razie zablokowania niewystarczających środków na rachunku, </w:t>
            </w:r>
            <w:r w:rsidR="002E2162">
              <w:rPr>
                <w:rFonts w:ascii="Verdana" w:hAnsi="Verdana"/>
                <w:sz w:val="16"/>
                <w:szCs w:val="16"/>
                <w:lang w:val="pl-PL"/>
              </w:rPr>
              <w:t>Zapis zostanie uznany za nieważny</w:t>
            </w:r>
            <w:r w:rsidR="00F55364">
              <w:rPr>
                <w:rFonts w:ascii="Verdana" w:hAnsi="Verdana"/>
                <w:sz w:val="16"/>
                <w:szCs w:val="16"/>
                <w:lang w:val="pl-PL"/>
              </w:rPr>
              <w:t xml:space="preserve"> i bezskuteczn</w:t>
            </w:r>
            <w:r w:rsidR="002E2162">
              <w:rPr>
                <w:rFonts w:ascii="Verdana" w:hAnsi="Verdana"/>
                <w:sz w:val="16"/>
                <w:szCs w:val="16"/>
                <w:lang w:val="pl-PL"/>
              </w:rPr>
              <w:t>y</w:t>
            </w:r>
            <w:r w:rsidRPr="00ED5267">
              <w:rPr>
                <w:rFonts w:ascii="Verdana" w:hAnsi="Verdana"/>
                <w:sz w:val="16"/>
                <w:szCs w:val="16"/>
                <w:lang w:val="pl-PL"/>
              </w:rPr>
              <w:t xml:space="preserve"> w zakresie brakującej kwoty.</w:t>
            </w:r>
          </w:p>
          <w:p w14:paraId="3E698C68" w14:textId="77777777" w:rsidR="006D2D65" w:rsidRPr="00ED5267" w:rsidRDefault="006D2D65" w:rsidP="000C65D1">
            <w:pPr>
              <w:jc w:val="both"/>
              <w:rPr>
                <w:rFonts w:ascii="Verdana" w:hAnsi="Verdana"/>
                <w:sz w:val="16"/>
                <w:szCs w:val="16"/>
                <w:lang w:val="pl-PL"/>
              </w:rPr>
            </w:pPr>
          </w:p>
          <w:p w14:paraId="723C3570"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Dla celów niniejszej Oferty Spółka otworzyła specjalny rachunek bankowy w LHV Pank AS, banku zarejestrowanym jako spółka </w:t>
            </w:r>
            <w:r w:rsidR="00F55364">
              <w:rPr>
                <w:rFonts w:ascii="Verdana" w:hAnsi="Verdana"/>
                <w:sz w:val="16"/>
                <w:szCs w:val="16"/>
                <w:lang w:val="pl-PL"/>
              </w:rPr>
              <w:t>akcyjna</w:t>
            </w:r>
            <w:r w:rsidRPr="00ED5267">
              <w:rPr>
                <w:rFonts w:ascii="Verdana" w:hAnsi="Verdana"/>
                <w:sz w:val="16"/>
                <w:szCs w:val="16"/>
                <w:lang w:val="pl-PL"/>
              </w:rPr>
              <w:t xml:space="preserve"> w Estonii, wpisanym do Estońskiego Rejestru Handlowego pod numerem 10539549, z siedzibą pod adresem Tartu mnt 2, 10145 Tallin</w:t>
            </w:r>
            <w:r w:rsidR="006169EF">
              <w:rPr>
                <w:rFonts w:ascii="Verdana" w:hAnsi="Verdana"/>
                <w:sz w:val="16"/>
                <w:szCs w:val="16"/>
                <w:lang w:val="pl-PL"/>
              </w:rPr>
              <w:t>n</w:t>
            </w:r>
            <w:r w:rsidRPr="00ED5267">
              <w:rPr>
                <w:rFonts w:ascii="Verdana" w:hAnsi="Verdana"/>
                <w:sz w:val="16"/>
                <w:szCs w:val="16"/>
                <w:lang w:val="pl-PL"/>
              </w:rPr>
              <w:t>, Estonia, który będzie wykorzystywany wyłącznie w celu przyjmowania środków od Inwestorów w trakcie trwania Oferty</w:t>
            </w:r>
            <w:r w:rsidR="006169EF">
              <w:rPr>
                <w:rFonts w:ascii="Verdana" w:hAnsi="Verdana"/>
                <w:sz w:val="16"/>
                <w:szCs w:val="16"/>
                <w:lang w:val="pl-PL"/>
              </w:rPr>
              <w:t xml:space="preserve"> i nie będzie wykorzystany w innych celach</w:t>
            </w:r>
            <w:r w:rsidRPr="00ED5267">
              <w:rPr>
                <w:rFonts w:ascii="Verdana" w:hAnsi="Verdana"/>
                <w:sz w:val="16"/>
                <w:szCs w:val="16"/>
                <w:lang w:val="pl-PL"/>
              </w:rPr>
              <w:t xml:space="preserve">. W Dniu Przydziału środki Inwestorów zablokowane na potrzeby zapłaty za przydzielone Akcje Oferowane zostaną przelane na ten specjalny rachunek bankowy, wskazany w </w:t>
            </w:r>
            <w:r w:rsidR="002E2162">
              <w:rPr>
                <w:rFonts w:ascii="Verdana" w:hAnsi="Verdana"/>
                <w:sz w:val="16"/>
                <w:szCs w:val="16"/>
                <w:lang w:val="pl-PL"/>
              </w:rPr>
              <w:t>Zapisie</w:t>
            </w:r>
            <w:r w:rsidRPr="00ED5267">
              <w:rPr>
                <w:rFonts w:ascii="Verdana" w:hAnsi="Verdana"/>
                <w:sz w:val="16"/>
                <w:szCs w:val="16"/>
                <w:lang w:val="pl-PL"/>
              </w:rPr>
              <w:t>.</w:t>
            </w:r>
          </w:p>
          <w:p w14:paraId="0ADB0AB8" w14:textId="77777777" w:rsidR="006D2D65" w:rsidRPr="00ED5267" w:rsidRDefault="006D2D65" w:rsidP="000C65D1">
            <w:pPr>
              <w:jc w:val="both"/>
              <w:rPr>
                <w:rFonts w:ascii="Verdana" w:hAnsi="Verdana"/>
                <w:sz w:val="16"/>
                <w:szCs w:val="16"/>
                <w:lang w:val="pl-PL"/>
              </w:rPr>
            </w:pPr>
          </w:p>
          <w:p w14:paraId="1036E03B"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Płatności za Akcje Oferowane nie są oprocentowane. </w:t>
            </w:r>
          </w:p>
        </w:tc>
      </w:tr>
      <w:tr w:rsidR="006D2D65" w:rsidRPr="00993078" w14:paraId="020F1F4C" w14:textId="77777777" w:rsidTr="00516D86">
        <w:tc>
          <w:tcPr>
            <w:tcW w:w="534" w:type="pct"/>
          </w:tcPr>
          <w:p w14:paraId="03EED312"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lastRenderedPageBreak/>
              <w:t>E.4</w:t>
            </w:r>
          </w:p>
        </w:tc>
        <w:tc>
          <w:tcPr>
            <w:tcW w:w="762" w:type="pct"/>
          </w:tcPr>
          <w:p w14:paraId="7C23FF4D"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Interesy o istotnym znaczeniu dla Emisji / Konflikt interesów</w:t>
            </w:r>
          </w:p>
        </w:tc>
        <w:tc>
          <w:tcPr>
            <w:tcW w:w="3704" w:type="pct"/>
          </w:tcPr>
          <w:p w14:paraId="0C061BCC"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Główny Globalny Menedżer </w:t>
            </w:r>
            <w:r w:rsidR="009659B7">
              <w:rPr>
                <w:rFonts w:ascii="Verdana" w:hAnsi="Verdana" w:cs="Arial"/>
                <w:sz w:val="16"/>
                <w:szCs w:val="16"/>
                <w:lang w:val="pl-PL"/>
              </w:rPr>
              <w:t>ma relację kontraktową</w:t>
            </w:r>
            <w:r w:rsidRPr="00ED5267">
              <w:rPr>
                <w:rFonts w:ascii="Verdana" w:hAnsi="Verdana" w:cs="Arial"/>
                <w:sz w:val="16"/>
                <w:szCs w:val="16"/>
                <w:lang w:val="pl-PL"/>
              </w:rPr>
              <w:t xml:space="preserve"> z Emitentem i Akcjonariuszem Sprzedającym w związku z Ofertą i Dopuszczeniem oraz został wyznaczony do pełnienia funkcji Głównego Globalnego Menedżera na potrzeby Oferty i Dopuszczenia Akcji Nowej Emisji na </w:t>
            </w:r>
            <w:r w:rsidR="009659B7">
              <w:rPr>
                <w:rFonts w:ascii="Verdana" w:hAnsi="Verdana" w:cs="Arial"/>
                <w:sz w:val="16"/>
                <w:szCs w:val="16"/>
                <w:lang w:val="pl-PL"/>
              </w:rPr>
              <w:t>giełd</w:t>
            </w:r>
            <w:r w:rsidR="00AA043C">
              <w:rPr>
                <w:rFonts w:ascii="Verdana" w:hAnsi="Verdana" w:cs="Arial"/>
                <w:sz w:val="16"/>
                <w:szCs w:val="16"/>
                <w:lang w:val="pl-PL"/>
              </w:rPr>
              <w:t>ę</w:t>
            </w:r>
            <w:r w:rsidR="009659B7" w:rsidRPr="00ED5267">
              <w:rPr>
                <w:rFonts w:ascii="Verdana" w:hAnsi="Verdana" w:cs="Arial"/>
                <w:sz w:val="16"/>
                <w:szCs w:val="16"/>
                <w:lang w:val="pl-PL"/>
              </w:rPr>
              <w:t xml:space="preserve"> </w:t>
            </w:r>
            <w:r w:rsidRPr="00ED5267">
              <w:rPr>
                <w:rFonts w:ascii="Verdana" w:hAnsi="Verdana" w:cs="Arial"/>
                <w:sz w:val="16"/>
                <w:szCs w:val="16"/>
                <w:lang w:val="pl-PL"/>
              </w:rPr>
              <w:t>Nasdaq Vilnius oraz na GPW.</w:t>
            </w:r>
          </w:p>
          <w:p w14:paraId="61650719" w14:textId="77777777" w:rsidR="006D2D65" w:rsidRPr="00ED5267" w:rsidRDefault="006D2D65" w:rsidP="000C65D1">
            <w:pPr>
              <w:jc w:val="both"/>
              <w:rPr>
                <w:rFonts w:ascii="Verdana" w:hAnsi="Verdana" w:cs="Arial"/>
                <w:sz w:val="16"/>
                <w:szCs w:val="16"/>
                <w:lang w:val="pl-PL"/>
              </w:rPr>
            </w:pPr>
          </w:p>
          <w:p w14:paraId="7BCE2770"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Główny Globalny Menedżer doradza Emitentowi i Akcjonariuszowi Sprzedającemu w związku z Ofertą i Dopuszczeniem oraz koordynuje strukturę i realizację transakcji. Ponadto Główny Globalny Menedżer uczestniczy także w procesie sporządzania Prospektu. W przypadku pomyślnej realizacji transakcji, Główny Globalny Menedżer otrzyma prowizję, której wysokość uzależniona będzie od faktycznej wartości sprzedanych Akcji Oferowanych.</w:t>
            </w:r>
          </w:p>
          <w:p w14:paraId="2ECC0054" w14:textId="77777777" w:rsidR="006D2D65" w:rsidRPr="00ED5267" w:rsidRDefault="006D2D65" w:rsidP="000C65D1">
            <w:pPr>
              <w:jc w:val="both"/>
              <w:rPr>
                <w:rFonts w:ascii="Verdana" w:hAnsi="Verdana" w:cs="Arial"/>
                <w:sz w:val="16"/>
                <w:szCs w:val="16"/>
                <w:lang w:val="pl-PL"/>
              </w:rPr>
            </w:pPr>
          </w:p>
          <w:p w14:paraId="63356E1B" w14:textId="77777777" w:rsidR="006D2D65" w:rsidRPr="00ED5267" w:rsidRDefault="006D2D65" w:rsidP="000C65D1">
            <w:pPr>
              <w:jc w:val="both"/>
              <w:rPr>
                <w:rFonts w:ascii="Verdana" w:hAnsi="Verdana" w:cs="Arial"/>
                <w:sz w:val="16"/>
                <w:szCs w:val="16"/>
                <w:lang w:val="pl-PL"/>
              </w:rPr>
            </w:pPr>
            <w:r w:rsidRPr="00ED5267">
              <w:rPr>
                <w:rFonts w:ascii="Verdana" w:hAnsi="Verdana" w:cs="Arial"/>
                <w:sz w:val="16"/>
                <w:szCs w:val="16"/>
                <w:lang w:val="pl-PL"/>
              </w:rPr>
              <w:t xml:space="preserve">Główny Globalny Menedżer lub podmioty z nim powiązane mogą nabywać Akcje Oferowane w związku z Ofertą jako Inwestor oraz posiadać lub sprzedawać te Akcje na własny rachunek, również poza okresem obowiązywania Oferty, co nie </w:t>
            </w:r>
            <w:r w:rsidR="00AA043C">
              <w:rPr>
                <w:rFonts w:ascii="Verdana" w:hAnsi="Verdana" w:cs="Arial"/>
                <w:sz w:val="16"/>
                <w:szCs w:val="16"/>
                <w:lang w:val="pl-PL"/>
              </w:rPr>
              <w:t xml:space="preserve">będzie </w:t>
            </w:r>
            <w:r w:rsidRPr="00ED5267">
              <w:rPr>
                <w:rFonts w:ascii="Verdana" w:hAnsi="Verdana" w:cs="Arial"/>
                <w:sz w:val="16"/>
                <w:szCs w:val="16"/>
                <w:lang w:val="pl-PL"/>
              </w:rPr>
              <w:t>stanowi</w:t>
            </w:r>
            <w:r w:rsidR="00AA043C">
              <w:rPr>
                <w:rFonts w:ascii="Verdana" w:hAnsi="Verdana" w:cs="Arial"/>
                <w:sz w:val="16"/>
                <w:szCs w:val="16"/>
                <w:lang w:val="pl-PL"/>
              </w:rPr>
              <w:t>ć</w:t>
            </w:r>
            <w:r w:rsidRPr="00ED5267">
              <w:rPr>
                <w:rFonts w:ascii="Verdana" w:hAnsi="Verdana" w:cs="Arial"/>
                <w:sz w:val="16"/>
                <w:szCs w:val="16"/>
                <w:lang w:val="pl-PL"/>
              </w:rPr>
              <w:t xml:space="preserve"> preferencyjnego przydziału. Główny Globalny Menedżer nie zamierza jednak ujawniać zakresu takich inwestycji lub transakcji, chyba że zostanie do tego zobowiązany przepisami prawa.</w:t>
            </w:r>
          </w:p>
          <w:p w14:paraId="13CDE89D" w14:textId="77777777" w:rsidR="006D2D65" w:rsidRPr="00ED5267" w:rsidRDefault="006D2D65" w:rsidP="000C65D1">
            <w:pPr>
              <w:jc w:val="both"/>
              <w:rPr>
                <w:rFonts w:ascii="Verdana" w:hAnsi="Verdana" w:cs="Arial"/>
                <w:sz w:val="16"/>
                <w:szCs w:val="16"/>
                <w:lang w:val="pl-PL"/>
              </w:rPr>
            </w:pPr>
          </w:p>
          <w:p w14:paraId="5D618A9A" w14:textId="77777777" w:rsidR="006D2D65" w:rsidRPr="00ED5267" w:rsidRDefault="006D2D65" w:rsidP="009659B7">
            <w:pPr>
              <w:jc w:val="both"/>
              <w:rPr>
                <w:rFonts w:ascii="Verdana" w:hAnsi="Verdana"/>
                <w:sz w:val="16"/>
                <w:lang w:val="pl-PL"/>
              </w:rPr>
            </w:pPr>
            <w:r w:rsidRPr="00ED5267">
              <w:rPr>
                <w:rFonts w:ascii="Verdana" w:hAnsi="Verdana" w:cs="Arial"/>
                <w:sz w:val="16"/>
                <w:szCs w:val="16"/>
                <w:lang w:val="pl-PL"/>
              </w:rPr>
              <w:t>Główny Globalny Menedżer i jego podmioty powiązane mogły i mogą w przyszłości prowadzić działalność w zakresie bankowości inwestycyjnej, usług doradczych i innych transakcji handlowych w toku zwykłej działalności w ramach współpracy ze Spółką, Znacznymi Akcjonariuszami oraz dowolnymi ich podmiotami powiązanymi. Główny Globalny Menedżer i jego podmioty powiązane otrzymali i mogą otrzymywać w przyszłości zwyczajowe opłaty i prowizje z tytułu tych transakcji i usług.</w:t>
            </w:r>
          </w:p>
        </w:tc>
      </w:tr>
      <w:tr w:rsidR="006D2D65" w:rsidRPr="00993078" w14:paraId="6C5BD48F" w14:textId="77777777" w:rsidTr="00516D86">
        <w:tc>
          <w:tcPr>
            <w:tcW w:w="534" w:type="pct"/>
          </w:tcPr>
          <w:p w14:paraId="193068EC"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t>E.5</w:t>
            </w:r>
          </w:p>
        </w:tc>
        <w:tc>
          <w:tcPr>
            <w:tcW w:w="762" w:type="pct"/>
          </w:tcPr>
          <w:p w14:paraId="7135F60F"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Imię i nazwisko (nazwa) osoby lub podmiotu oferującego papier wartościowy do sprzedaży. Umowa Ograniczenia Zbywalności Akcji</w:t>
            </w:r>
            <w:r w:rsidR="009659B7">
              <w:rPr>
                <w:rFonts w:ascii="Verdana" w:hAnsi="Verdana" w:cs="Arial"/>
                <w:sz w:val="16"/>
                <w:szCs w:val="16"/>
                <w:lang w:val="pl-PL"/>
              </w:rPr>
              <w:t>:</w:t>
            </w:r>
            <w:r w:rsidRPr="00ED5267">
              <w:rPr>
                <w:rFonts w:ascii="Verdana" w:hAnsi="Verdana" w:cs="Arial"/>
                <w:sz w:val="16"/>
                <w:szCs w:val="16"/>
                <w:lang w:val="pl-PL"/>
              </w:rPr>
              <w:t xml:space="preserve"> zaangażowane strony; okres czasowego ograniczenia zbywalności Akcji</w:t>
            </w:r>
          </w:p>
        </w:tc>
        <w:tc>
          <w:tcPr>
            <w:tcW w:w="3704" w:type="pct"/>
          </w:tcPr>
          <w:p w14:paraId="3E2D8381" w14:textId="77777777" w:rsidR="006D2D65" w:rsidRPr="00ED5267" w:rsidRDefault="006D2D65" w:rsidP="000C65D1">
            <w:pPr>
              <w:jc w:val="both"/>
              <w:rPr>
                <w:rFonts w:ascii="Verdana" w:hAnsi="Verdana"/>
                <w:sz w:val="16"/>
                <w:szCs w:val="16"/>
                <w:lang w:val="pl-PL"/>
              </w:rPr>
            </w:pPr>
            <w:r w:rsidRPr="00ED5267">
              <w:rPr>
                <w:rFonts w:ascii="Verdana" w:hAnsi="Verdana"/>
                <w:sz w:val="16"/>
                <w:szCs w:val="16"/>
                <w:lang w:val="pl-PL"/>
              </w:rPr>
              <w:t xml:space="preserve">Spółka oferuje </w:t>
            </w:r>
            <w:r w:rsidR="009659B7">
              <w:rPr>
                <w:rFonts w:ascii="Verdana" w:hAnsi="Verdana"/>
                <w:sz w:val="16"/>
                <w:szCs w:val="16"/>
                <w:lang w:val="pl-PL"/>
              </w:rPr>
              <w:t xml:space="preserve">nie więcej niż </w:t>
            </w:r>
            <w:r w:rsidR="007D7D5A">
              <w:rPr>
                <w:rFonts w:ascii="Verdana" w:hAnsi="Verdana"/>
                <w:sz w:val="16"/>
                <w:szCs w:val="16"/>
                <w:lang w:val="pl-PL"/>
              </w:rPr>
              <w:t>40</w:t>
            </w:r>
            <w:r w:rsidRPr="00ED5267">
              <w:rPr>
                <w:rFonts w:ascii="Verdana" w:hAnsi="Verdana"/>
                <w:sz w:val="16"/>
                <w:szCs w:val="16"/>
                <w:lang w:val="pl-PL"/>
              </w:rPr>
              <w:t xml:space="preserve"> 000 000 Akcji Nowej Emisji, a Akcjonariusz Sprzedający (Baltic Champs Group UAB, spółka z ograniczoną odpowiedzialnością utworzona i działająca na podstawie przepisów prawa Republiki Litewskiej, numer identyfikacyjny 145798333, z siedzibą pod adresem Šiaulių r. sav. Poviliškių k., Litwa, wpisana do Rejestru </w:t>
            </w:r>
            <w:r w:rsidR="009659B7">
              <w:rPr>
                <w:rFonts w:ascii="Verdana" w:hAnsi="Verdana"/>
                <w:sz w:val="16"/>
                <w:szCs w:val="16"/>
                <w:lang w:val="pl-PL"/>
              </w:rPr>
              <w:t>Osób Prawnych</w:t>
            </w:r>
            <w:r w:rsidRPr="00ED5267">
              <w:rPr>
                <w:rFonts w:ascii="Verdana" w:hAnsi="Verdana"/>
                <w:sz w:val="16"/>
                <w:szCs w:val="16"/>
                <w:lang w:val="pl-PL"/>
              </w:rPr>
              <w:t xml:space="preserve">) oferuje </w:t>
            </w:r>
            <w:r w:rsidR="009659B7">
              <w:rPr>
                <w:rFonts w:ascii="Verdana" w:hAnsi="Verdana"/>
                <w:sz w:val="16"/>
                <w:szCs w:val="16"/>
                <w:lang w:val="pl-PL"/>
              </w:rPr>
              <w:t>nie więcej niż</w:t>
            </w:r>
            <w:r w:rsidR="009659B7" w:rsidRPr="00ED5267">
              <w:rPr>
                <w:rFonts w:ascii="Verdana" w:hAnsi="Verdana"/>
                <w:sz w:val="16"/>
                <w:szCs w:val="16"/>
                <w:lang w:val="pl-PL"/>
              </w:rPr>
              <w:t xml:space="preserve"> </w:t>
            </w:r>
            <w:r w:rsidRPr="00ED5267">
              <w:rPr>
                <w:rFonts w:ascii="Verdana" w:hAnsi="Verdana"/>
                <w:sz w:val="16"/>
                <w:szCs w:val="16"/>
                <w:lang w:val="pl-PL"/>
              </w:rPr>
              <w:t xml:space="preserve">20 000 000 Akcji Sprzedawanych. W ramach Oferty oferowanych jest łącznie </w:t>
            </w:r>
            <w:r w:rsidR="009659B7">
              <w:rPr>
                <w:rFonts w:ascii="Verdana" w:hAnsi="Verdana"/>
                <w:sz w:val="16"/>
                <w:szCs w:val="16"/>
                <w:lang w:val="pl-PL"/>
              </w:rPr>
              <w:t>nie więcej niż</w:t>
            </w:r>
            <w:r w:rsidR="009659B7" w:rsidRPr="00ED5267">
              <w:rPr>
                <w:rFonts w:ascii="Verdana" w:hAnsi="Verdana"/>
                <w:sz w:val="16"/>
                <w:szCs w:val="16"/>
                <w:lang w:val="pl-PL"/>
              </w:rPr>
              <w:t xml:space="preserve"> </w:t>
            </w:r>
            <w:r w:rsidR="007D7D5A">
              <w:rPr>
                <w:rFonts w:ascii="Verdana" w:hAnsi="Verdana"/>
                <w:sz w:val="16"/>
                <w:szCs w:val="16"/>
                <w:lang w:val="pl-PL"/>
              </w:rPr>
              <w:t>60</w:t>
            </w:r>
            <w:r w:rsidR="007D7D5A" w:rsidRPr="00ED5267">
              <w:rPr>
                <w:rFonts w:ascii="Verdana" w:hAnsi="Verdana"/>
                <w:sz w:val="16"/>
                <w:szCs w:val="16"/>
                <w:lang w:val="pl-PL"/>
              </w:rPr>
              <w:t xml:space="preserve"> </w:t>
            </w:r>
            <w:r w:rsidRPr="00ED5267">
              <w:rPr>
                <w:rFonts w:ascii="Verdana" w:hAnsi="Verdana"/>
                <w:sz w:val="16"/>
                <w:szCs w:val="16"/>
                <w:lang w:val="pl-PL"/>
              </w:rPr>
              <w:t>000 000 Akcji Oferowanych. Doradcą Spółki i Akcjonariusza Sprzedającego jest Główny Globalny Menedżer.</w:t>
            </w:r>
          </w:p>
          <w:p w14:paraId="731AAE9F" w14:textId="77777777" w:rsidR="006D2D65" w:rsidRPr="00ED5267" w:rsidRDefault="006D2D65" w:rsidP="000C65D1">
            <w:pPr>
              <w:jc w:val="both"/>
              <w:rPr>
                <w:rFonts w:ascii="Verdana" w:hAnsi="Verdana" w:cs="Arial"/>
                <w:sz w:val="16"/>
                <w:szCs w:val="16"/>
                <w:lang w:val="pl-PL"/>
              </w:rPr>
            </w:pPr>
          </w:p>
          <w:p w14:paraId="61AA03E5" w14:textId="77777777" w:rsidR="006D2D65" w:rsidRDefault="006D2D65" w:rsidP="00C8414B">
            <w:pPr>
              <w:jc w:val="both"/>
              <w:rPr>
                <w:rFonts w:ascii="Verdana" w:hAnsi="Verdana" w:cs="Arial"/>
                <w:sz w:val="16"/>
                <w:szCs w:val="16"/>
                <w:lang w:val="pl-PL"/>
              </w:rPr>
            </w:pPr>
            <w:r w:rsidRPr="00ED5267">
              <w:rPr>
                <w:rFonts w:ascii="Verdana" w:hAnsi="Verdana" w:cs="Arial"/>
                <w:sz w:val="16"/>
                <w:szCs w:val="16"/>
                <w:lang w:val="pl-PL"/>
              </w:rPr>
              <w:t xml:space="preserve">Przed rozpoczęciem obrotu Akcjami Nowej Emisji, Główny Globalny Menedżer, Akcjonariusz Sprzedający (tj. spółka Baltic Champs Group UAB posiadająca 88,13% wszystkich Akcji) oraz pan Kęstutis Juščius zawrą Umowę Ograniczenia Zbywalności, zgodnie z którą Akcjonariusz Sprzedający nie będzie oferował, sprzedawał, zawierał umów sprzedaży ani w inny sposób nie będzie zbywał Akcji ani żadnych równoważnych instrumentów przez okres 24 miesięcy kalendarzowych licząc od Dnia Rozliczenia w odniesieniu do Akcji stanowiących 51% </w:t>
            </w:r>
            <w:r w:rsidR="00C8414B">
              <w:rPr>
                <w:rFonts w:ascii="Verdana" w:hAnsi="Verdana" w:cs="Arial"/>
                <w:sz w:val="16"/>
                <w:szCs w:val="16"/>
                <w:lang w:val="pl-PL"/>
              </w:rPr>
              <w:t>autoryzowanego</w:t>
            </w:r>
            <w:r w:rsidR="00C8414B" w:rsidRPr="00ED5267">
              <w:rPr>
                <w:rFonts w:ascii="Verdana" w:hAnsi="Verdana" w:cs="Arial"/>
                <w:sz w:val="16"/>
                <w:szCs w:val="16"/>
                <w:lang w:val="pl-PL"/>
              </w:rPr>
              <w:t xml:space="preserve"> </w:t>
            </w:r>
            <w:r w:rsidRPr="00ED5267">
              <w:rPr>
                <w:rFonts w:ascii="Verdana" w:hAnsi="Verdana" w:cs="Arial"/>
                <w:sz w:val="16"/>
                <w:szCs w:val="16"/>
                <w:lang w:val="pl-PL"/>
              </w:rPr>
              <w:t xml:space="preserve">kapitału zakładowego Emitenta, a pan Kęstutis Juščius zobowiąże się do zachowania kontroli na Emitentem (w tym do posiadania w każdym czasie, bezpośrednio lub pośrednio, co najmniej 51% wyemitowanych i pozostających w obrocie Akcji Emitenta). Dodatkowe Akcje, stanowiące </w:t>
            </w:r>
            <w:r w:rsidR="009659B7">
              <w:rPr>
                <w:rFonts w:ascii="Verdana" w:hAnsi="Verdana" w:cs="Arial"/>
                <w:sz w:val="16"/>
                <w:szCs w:val="16"/>
                <w:lang w:val="pl-PL"/>
              </w:rPr>
              <w:t>nie więcej niż</w:t>
            </w:r>
            <w:r w:rsidR="009659B7" w:rsidRPr="00ED5267">
              <w:rPr>
                <w:rFonts w:ascii="Verdana" w:hAnsi="Verdana" w:cs="Arial"/>
                <w:sz w:val="16"/>
                <w:szCs w:val="16"/>
                <w:lang w:val="pl-PL"/>
              </w:rPr>
              <w:t xml:space="preserve"> </w:t>
            </w:r>
            <w:r w:rsidRPr="00ED5267">
              <w:rPr>
                <w:rFonts w:ascii="Verdana" w:hAnsi="Verdana" w:cs="Arial"/>
                <w:sz w:val="16"/>
                <w:szCs w:val="16"/>
                <w:lang w:val="pl-PL"/>
              </w:rPr>
              <w:t>20 000 000 istniejących zwykłych Akcji imiennych (</w:t>
            </w:r>
            <w:r w:rsidR="00D504F4">
              <w:rPr>
                <w:rFonts w:ascii="Verdana" w:hAnsi="Verdana" w:cs="Arial"/>
                <w:sz w:val="16"/>
                <w:szCs w:val="16"/>
                <w:lang w:val="pl-PL"/>
              </w:rPr>
              <w:t>„</w:t>
            </w:r>
            <w:r w:rsidRPr="00A5693D">
              <w:rPr>
                <w:rFonts w:ascii="Verdana" w:hAnsi="Verdana" w:cs="Arial"/>
                <w:b/>
                <w:sz w:val="16"/>
                <w:szCs w:val="16"/>
                <w:lang w:val="pl-PL"/>
              </w:rPr>
              <w:t>Akcje Sprzedawane</w:t>
            </w:r>
            <w:r w:rsidR="00D504F4">
              <w:rPr>
                <w:rFonts w:ascii="Verdana" w:hAnsi="Verdana" w:cs="Arial"/>
                <w:sz w:val="16"/>
                <w:szCs w:val="16"/>
                <w:lang w:val="pl-PL"/>
              </w:rPr>
              <w:t>”</w:t>
            </w:r>
            <w:r w:rsidRPr="00ED5267">
              <w:rPr>
                <w:rFonts w:ascii="Verdana" w:hAnsi="Verdana" w:cs="Arial"/>
                <w:sz w:val="16"/>
                <w:szCs w:val="16"/>
                <w:lang w:val="pl-PL"/>
              </w:rPr>
              <w:t xml:space="preserve">) mogą, pod warunkiem uzyskania odpowiednich zezwoleń od </w:t>
            </w:r>
            <w:r w:rsidR="00371416">
              <w:rPr>
                <w:rFonts w:ascii="Verdana" w:hAnsi="Verdana" w:cs="Arial"/>
                <w:sz w:val="16"/>
                <w:szCs w:val="16"/>
                <w:lang w:val="pl-PL"/>
              </w:rPr>
              <w:t>pożyczkodawców</w:t>
            </w:r>
            <w:r w:rsidRPr="00ED5267">
              <w:rPr>
                <w:rFonts w:ascii="Verdana" w:hAnsi="Verdana" w:cs="Arial"/>
                <w:sz w:val="16"/>
                <w:szCs w:val="16"/>
                <w:lang w:val="pl-PL"/>
              </w:rPr>
              <w:t>, zostać sprzedane w ramach Oferty. Akcje Sprzedawane niesprzedane w ramach Oferty mogą być następnie sprzedane na rynku wtórnym na rzecz inwestorów długoterminowych w pakietach o wartości nie mniejszej niż równowartość 1 mln EUR każdy.</w:t>
            </w:r>
          </w:p>
          <w:p w14:paraId="52644507" w14:textId="77777777" w:rsidR="007D7D5A" w:rsidRDefault="007D7D5A" w:rsidP="00C8414B">
            <w:pPr>
              <w:jc w:val="both"/>
              <w:rPr>
                <w:rFonts w:ascii="Verdana" w:hAnsi="Verdana" w:cs="Arial"/>
                <w:sz w:val="16"/>
                <w:szCs w:val="16"/>
                <w:lang w:val="pl-PL"/>
              </w:rPr>
            </w:pPr>
          </w:p>
          <w:p w14:paraId="6BB8F967" w14:textId="77777777" w:rsidR="007D7D5A" w:rsidRDefault="007D7D5A" w:rsidP="007D7D5A">
            <w:pPr>
              <w:jc w:val="both"/>
              <w:rPr>
                <w:rFonts w:ascii="Verdana" w:hAnsi="Verdana"/>
                <w:sz w:val="16"/>
                <w:szCs w:val="16"/>
                <w:lang w:val="pl-PL"/>
              </w:rPr>
            </w:pPr>
            <w:r>
              <w:rPr>
                <w:rFonts w:ascii="Verdana" w:hAnsi="Verdana" w:cs="Arial"/>
                <w:sz w:val="16"/>
                <w:szCs w:val="16"/>
                <w:lang w:val="pl-PL"/>
              </w:rPr>
              <w:t xml:space="preserve">Co więcej, należy zwrócić uwagę na fakt, że na dzień 16 lipca 2018 r. zostało zwołane Nadzwyczajne Walne Zgromadzenie. </w:t>
            </w:r>
            <w:r>
              <w:rPr>
                <w:rFonts w:ascii="Verdana" w:hAnsi="Verdana"/>
                <w:sz w:val="16"/>
                <w:szCs w:val="16"/>
                <w:lang w:val="pl-PL"/>
              </w:rPr>
              <w:t xml:space="preserve">Na tym Nadzwyczajnym Walnym Zgromadzeniu, jak wskazano w projekcie uchwały, która zostanie poddana pod </w:t>
            </w:r>
            <w:r>
              <w:rPr>
                <w:rFonts w:ascii="Verdana" w:hAnsi="Verdana"/>
                <w:sz w:val="16"/>
                <w:szCs w:val="16"/>
                <w:lang w:val="pl-PL"/>
              </w:rPr>
              <w:lastRenderedPageBreak/>
              <w:t>głosowanie, zostanie podjęta uchwała w sprawie zmiany uchwały objętej porządkiem obrad nr 1.4 podjętej przez Spółkę na Nadzwyczajnym Walnym Zgromadzeniu w dniu 28 marca 2018 r., zmienionej uchwałą objętą porządkiem obrad nr 6 Zwyczajnego Walnego Zgromadzenia z dnia 30 kwietnia 2018 r., o zwiększeniu dotychczasowej liczby Akcji</w:t>
            </w:r>
            <w:r w:rsidR="00371416">
              <w:rPr>
                <w:rFonts w:ascii="Verdana" w:hAnsi="Verdana"/>
                <w:sz w:val="16"/>
                <w:szCs w:val="16"/>
                <w:lang w:val="pl-PL"/>
              </w:rPr>
              <w:t xml:space="preserve"> istniejących</w:t>
            </w:r>
            <w:r>
              <w:rPr>
                <w:rFonts w:ascii="Verdana" w:hAnsi="Verdana"/>
                <w:sz w:val="16"/>
                <w:szCs w:val="16"/>
                <w:lang w:val="pl-PL"/>
              </w:rPr>
              <w:t xml:space="preserve"> będących w posiadaniu przez Akcjonariusza Sprzedającego (Baltic Champs Group UAB) i zaoferowaniu ich w drodze oferty publicznej </w:t>
            </w:r>
            <w:r w:rsidR="00371416">
              <w:rPr>
                <w:rFonts w:ascii="Verdana" w:hAnsi="Verdana"/>
                <w:sz w:val="16"/>
                <w:szCs w:val="16"/>
                <w:lang w:val="pl-PL"/>
              </w:rPr>
              <w:t xml:space="preserve">razem z </w:t>
            </w:r>
            <w:r>
              <w:rPr>
                <w:rFonts w:ascii="Verdana" w:hAnsi="Verdana"/>
                <w:sz w:val="16"/>
                <w:szCs w:val="16"/>
                <w:lang w:val="pl-PL"/>
              </w:rPr>
              <w:t>Akcj</w:t>
            </w:r>
            <w:r w:rsidR="00371416">
              <w:rPr>
                <w:rFonts w:ascii="Verdana" w:hAnsi="Verdana"/>
                <w:sz w:val="16"/>
                <w:szCs w:val="16"/>
                <w:lang w:val="pl-PL"/>
              </w:rPr>
              <w:t>ami</w:t>
            </w:r>
            <w:r>
              <w:rPr>
                <w:rFonts w:ascii="Verdana" w:hAnsi="Verdana"/>
                <w:sz w:val="16"/>
                <w:szCs w:val="16"/>
                <w:lang w:val="pl-PL"/>
              </w:rPr>
              <w:t xml:space="preserve"> Nowej Emisji Spółki z 20.000.000 Akcji do 40.000.000 Akcji</w:t>
            </w:r>
            <w:r w:rsidR="00371416">
              <w:rPr>
                <w:rFonts w:ascii="Verdana" w:hAnsi="Verdana"/>
                <w:sz w:val="16"/>
                <w:szCs w:val="16"/>
                <w:lang w:val="pl-PL"/>
              </w:rPr>
              <w:t>, jak to zostało wskazane w projekcie uchwały, która zostanie poddana pod głosowanie.</w:t>
            </w:r>
          </w:p>
          <w:p w14:paraId="3244D8C8" w14:textId="77777777" w:rsidR="007D7D5A" w:rsidRDefault="007D7D5A" w:rsidP="007D7D5A">
            <w:pPr>
              <w:jc w:val="both"/>
              <w:rPr>
                <w:rFonts w:ascii="Verdana" w:hAnsi="Verdana"/>
                <w:sz w:val="16"/>
                <w:szCs w:val="16"/>
                <w:lang w:val="pl-PL"/>
              </w:rPr>
            </w:pPr>
          </w:p>
          <w:p w14:paraId="163D4DF2" w14:textId="77777777" w:rsidR="007D7D5A" w:rsidRDefault="007D7D5A" w:rsidP="007D7D5A">
            <w:pPr>
              <w:jc w:val="both"/>
              <w:rPr>
                <w:rFonts w:ascii="Verdana" w:hAnsi="Verdana" w:cs="Arial"/>
                <w:sz w:val="16"/>
                <w:szCs w:val="16"/>
                <w:lang w:val="pl-PL"/>
              </w:rPr>
            </w:pPr>
            <w:r>
              <w:rPr>
                <w:rFonts w:ascii="Verdana" w:hAnsi="Verdana" w:cs="Arial"/>
                <w:sz w:val="16"/>
                <w:szCs w:val="16"/>
                <w:lang w:val="pl-PL"/>
              </w:rPr>
              <w:t xml:space="preserve">W wypadku zwiększenia Akcji Sprzedawanych na skutek decyzji </w:t>
            </w:r>
            <w:r w:rsidR="006A166C">
              <w:rPr>
                <w:rFonts w:ascii="Verdana" w:hAnsi="Verdana" w:cs="Arial"/>
                <w:sz w:val="16"/>
                <w:szCs w:val="16"/>
                <w:lang w:val="pl-PL"/>
              </w:rPr>
              <w:t xml:space="preserve">ww. </w:t>
            </w:r>
            <w:r>
              <w:rPr>
                <w:rFonts w:ascii="Verdana" w:hAnsi="Verdana" w:cs="Arial"/>
                <w:sz w:val="16"/>
                <w:szCs w:val="16"/>
                <w:lang w:val="pl-PL"/>
              </w:rPr>
              <w:t>Nadzwyczajnego Walnego Zgromadzenia, nowy limit zostanie zwiększony do nie więcej niż 40.000.000 istniejących</w:t>
            </w:r>
            <w:r w:rsidR="00371416">
              <w:rPr>
                <w:rFonts w:ascii="Verdana" w:hAnsi="Verdana" w:cs="Arial"/>
                <w:sz w:val="16"/>
                <w:szCs w:val="16"/>
                <w:lang w:val="pl-PL"/>
              </w:rPr>
              <w:t>,</w:t>
            </w:r>
            <w:r>
              <w:rPr>
                <w:rFonts w:ascii="Verdana" w:hAnsi="Verdana" w:cs="Arial"/>
                <w:sz w:val="16"/>
                <w:szCs w:val="16"/>
                <w:lang w:val="pl-PL"/>
              </w:rPr>
              <w:t xml:space="preserve"> zwykłych</w:t>
            </w:r>
            <w:r w:rsidR="00371416">
              <w:rPr>
                <w:rFonts w:ascii="Verdana" w:hAnsi="Verdana" w:cs="Arial"/>
                <w:sz w:val="16"/>
                <w:szCs w:val="16"/>
                <w:lang w:val="pl-PL"/>
              </w:rPr>
              <w:t>,</w:t>
            </w:r>
            <w:r>
              <w:rPr>
                <w:rFonts w:ascii="Verdana" w:hAnsi="Verdana" w:cs="Arial"/>
                <w:sz w:val="16"/>
                <w:szCs w:val="16"/>
                <w:lang w:val="pl-PL"/>
              </w:rPr>
              <w:t xml:space="preserve"> imiennych Akcji, </w:t>
            </w:r>
            <w:r w:rsidR="00371416">
              <w:rPr>
                <w:rFonts w:ascii="Verdana" w:hAnsi="Verdana" w:cs="Arial"/>
                <w:sz w:val="16"/>
                <w:szCs w:val="16"/>
                <w:lang w:val="pl-PL"/>
              </w:rPr>
              <w:t xml:space="preserve">mających być przedmiotem Oferty, </w:t>
            </w:r>
            <w:r>
              <w:rPr>
                <w:rFonts w:ascii="Verdana" w:hAnsi="Verdana" w:cs="Arial"/>
                <w:sz w:val="16"/>
                <w:szCs w:val="16"/>
                <w:lang w:val="pl-PL"/>
              </w:rPr>
              <w:t>z zastr</w:t>
            </w:r>
            <w:r w:rsidR="006A166C">
              <w:rPr>
                <w:rFonts w:ascii="Verdana" w:hAnsi="Verdana" w:cs="Arial"/>
                <w:sz w:val="16"/>
                <w:szCs w:val="16"/>
                <w:lang w:val="pl-PL"/>
              </w:rPr>
              <w:t>zeżeniem otrzymania odpowiednich</w:t>
            </w:r>
            <w:r>
              <w:rPr>
                <w:rFonts w:ascii="Verdana" w:hAnsi="Verdana" w:cs="Arial"/>
                <w:sz w:val="16"/>
                <w:szCs w:val="16"/>
                <w:lang w:val="pl-PL"/>
              </w:rPr>
              <w:t xml:space="preserve"> </w:t>
            </w:r>
            <w:r w:rsidR="006A166C">
              <w:rPr>
                <w:rFonts w:ascii="Verdana" w:hAnsi="Verdana" w:cs="Arial"/>
                <w:sz w:val="16"/>
                <w:szCs w:val="16"/>
                <w:lang w:val="pl-PL"/>
              </w:rPr>
              <w:t xml:space="preserve">zgód </w:t>
            </w:r>
            <w:r>
              <w:rPr>
                <w:rFonts w:ascii="Verdana" w:hAnsi="Verdana" w:cs="Arial"/>
                <w:sz w:val="16"/>
                <w:szCs w:val="16"/>
                <w:lang w:val="pl-PL"/>
              </w:rPr>
              <w:t xml:space="preserve">ze strony </w:t>
            </w:r>
            <w:r w:rsidR="00371416">
              <w:rPr>
                <w:rFonts w:ascii="Verdana" w:hAnsi="Verdana" w:cs="Arial"/>
                <w:sz w:val="16"/>
                <w:szCs w:val="16"/>
                <w:lang w:val="pl-PL"/>
              </w:rPr>
              <w:t>pożyczkodawców</w:t>
            </w:r>
            <w:r>
              <w:rPr>
                <w:rFonts w:ascii="Verdana" w:hAnsi="Verdana" w:cs="Arial"/>
                <w:sz w:val="16"/>
                <w:szCs w:val="16"/>
                <w:lang w:val="pl-PL"/>
              </w:rPr>
              <w:t xml:space="preserve"> Akcjonariusza Sprzedającego.</w:t>
            </w:r>
          </w:p>
          <w:p w14:paraId="48E3F5DC" w14:textId="77777777" w:rsidR="007D7D5A" w:rsidRPr="00ED5267" w:rsidRDefault="007D7D5A" w:rsidP="007D7D5A">
            <w:pPr>
              <w:jc w:val="both"/>
              <w:rPr>
                <w:rFonts w:ascii="Verdana" w:hAnsi="Verdana" w:cs="Arial"/>
                <w:sz w:val="16"/>
                <w:szCs w:val="16"/>
                <w:lang w:val="pl-PL"/>
              </w:rPr>
            </w:pPr>
          </w:p>
        </w:tc>
      </w:tr>
      <w:tr w:rsidR="006D2D65" w:rsidRPr="00993078" w14:paraId="0698D98A" w14:textId="77777777" w:rsidTr="00516D86">
        <w:tc>
          <w:tcPr>
            <w:tcW w:w="534" w:type="pct"/>
          </w:tcPr>
          <w:p w14:paraId="19F65169" w14:textId="77777777" w:rsidR="006D2D65" w:rsidRPr="00ED5267" w:rsidRDefault="006D2D65" w:rsidP="000C65D1">
            <w:pPr>
              <w:rPr>
                <w:rFonts w:ascii="Verdana" w:hAnsi="Verdana" w:cs="Arial"/>
                <w:sz w:val="16"/>
                <w:szCs w:val="16"/>
                <w:lang w:val="pl-PL"/>
              </w:rPr>
            </w:pPr>
            <w:r w:rsidRPr="00ED5267">
              <w:rPr>
                <w:rFonts w:ascii="Verdana" w:hAnsi="Verdana" w:cs="Arial"/>
                <w:sz w:val="16"/>
                <w:szCs w:val="16"/>
                <w:lang w:val="pl-PL"/>
              </w:rPr>
              <w:lastRenderedPageBreak/>
              <w:t>E.6</w:t>
            </w:r>
          </w:p>
        </w:tc>
        <w:tc>
          <w:tcPr>
            <w:tcW w:w="762" w:type="pct"/>
          </w:tcPr>
          <w:p w14:paraId="199DEC82"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Natychmiastowe rozwodnienie</w:t>
            </w:r>
          </w:p>
        </w:tc>
        <w:tc>
          <w:tcPr>
            <w:tcW w:w="3704" w:type="pct"/>
          </w:tcPr>
          <w:p w14:paraId="5A86F604" w14:textId="77777777" w:rsidR="006D2D65" w:rsidRPr="00ED5267" w:rsidRDefault="006D2D65" w:rsidP="009F2A7A">
            <w:pPr>
              <w:pStyle w:val="ColorfulList-Accent11"/>
              <w:spacing w:after="0" w:line="240" w:lineRule="auto"/>
              <w:ind w:left="0"/>
              <w:contextualSpacing w:val="0"/>
              <w:jc w:val="both"/>
              <w:rPr>
                <w:rFonts w:ascii="Verdana" w:hAnsi="Verdana" w:cs="Arial"/>
                <w:sz w:val="16"/>
                <w:szCs w:val="16"/>
                <w:lang w:val="pl-PL"/>
              </w:rPr>
            </w:pPr>
            <w:r w:rsidRPr="00ED5267">
              <w:rPr>
                <w:rFonts w:ascii="Verdana" w:hAnsi="Verdana" w:cs="Arial"/>
                <w:sz w:val="16"/>
                <w:szCs w:val="16"/>
                <w:lang w:val="pl-PL"/>
              </w:rPr>
              <w:t xml:space="preserve">Emisja Akcji Nowej Emisji stanowi ok. </w:t>
            </w:r>
            <w:r w:rsidR="009F2A7A">
              <w:rPr>
                <w:rFonts w:ascii="Verdana" w:hAnsi="Verdana" w:cs="Arial"/>
                <w:sz w:val="16"/>
                <w:szCs w:val="16"/>
                <w:lang w:val="pl-PL"/>
              </w:rPr>
              <w:t>21</w:t>
            </w:r>
            <w:r w:rsidRPr="00ED5267">
              <w:rPr>
                <w:rFonts w:ascii="Verdana" w:hAnsi="Verdana" w:cs="Arial"/>
                <w:sz w:val="16"/>
                <w:szCs w:val="16"/>
                <w:lang w:val="pl-PL"/>
              </w:rPr>
              <w:t>,</w:t>
            </w:r>
            <w:r w:rsidR="009F2A7A">
              <w:rPr>
                <w:rFonts w:ascii="Verdana" w:hAnsi="Verdana" w:cs="Arial"/>
                <w:sz w:val="16"/>
                <w:szCs w:val="16"/>
                <w:lang w:val="pl-PL"/>
              </w:rPr>
              <w:t>34</w:t>
            </w:r>
            <w:r w:rsidRPr="00ED5267">
              <w:rPr>
                <w:rFonts w:ascii="Verdana" w:hAnsi="Verdana" w:cs="Arial"/>
                <w:sz w:val="16"/>
                <w:szCs w:val="16"/>
                <w:lang w:val="pl-PL"/>
              </w:rPr>
              <w:t xml:space="preserve">% </w:t>
            </w:r>
            <w:r w:rsidR="00C8414B">
              <w:rPr>
                <w:rFonts w:ascii="Verdana" w:hAnsi="Verdana" w:cs="Arial"/>
                <w:sz w:val="16"/>
                <w:szCs w:val="16"/>
                <w:lang w:val="pl-PL"/>
              </w:rPr>
              <w:t>autoryzowanego</w:t>
            </w:r>
            <w:r w:rsidR="00C8414B" w:rsidRPr="00ED5267">
              <w:rPr>
                <w:rFonts w:ascii="Verdana" w:hAnsi="Verdana" w:cs="Arial"/>
                <w:sz w:val="16"/>
                <w:szCs w:val="16"/>
                <w:lang w:val="pl-PL"/>
              </w:rPr>
              <w:t xml:space="preserve"> </w:t>
            </w:r>
            <w:r w:rsidRPr="00ED5267">
              <w:rPr>
                <w:rFonts w:ascii="Verdana" w:hAnsi="Verdana" w:cs="Arial"/>
                <w:sz w:val="16"/>
                <w:szCs w:val="16"/>
                <w:lang w:val="pl-PL"/>
              </w:rPr>
              <w:t xml:space="preserve">kapitału zakładowego Spółki przed jego podwyższeniem. Jeżeli wszystkie Akcje Oferowane zostaną przydzielone Inwestorom i żaden z istniejących akcjonariuszy nie będzie uczestniczył w Ofercie i nie </w:t>
            </w:r>
            <w:r w:rsidR="00CB29DD">
              <w:rPr>
                <w:rFonts w:ascii="Verdana" w:hAnsi="Verdana" w:cs="Arial"/>
                <w:sz w:val="16"/>
                <w:szCs w:val="16"/>
                <w:lang w:val="pl-PL"/>
              </w:rPr>
              <w:t>nabędzie</w:t>
            </w:r>
            <w:r w:rsidR="00CB29DD" w:rsidRPr="00ED5267">
              <w:rPr>
                <w:rFonts w:ascii="Verdana" w:hAnsi="Verdana" w:cs="Arial"/>
                <w:sz w:val="16"/>
                <w:szCs w:val="16"/>
                <w:lang w:val="pl-PL"/>
              </w:rPr>
              <w:t xml:space="preserve"> </w:t>
            </w:r>
            <w:r w:rsidRPr="00ED5267">
              <w:rPr>
                <w:rFonts w:ascii="Verdana" w:hAnsi="Verdana" w:cs="Arial"/>
                <w:sz w:val="16"/>
                <w:szCs w:val="16"/>
                <w:lang w:val="pl-PL"/>
              </w:rPr>
              <w:t xml:space="preserve">Akcji Oferowanych, stan posiadania dotychczasowych akcjonariuszy ulegnie rozwodnieniu w stosunku do liczby Akcji posiadanych przez nich przed podwyższeniem </w:t>
            </w:r>
            <w:r w:rsidR="00C8414B">
              <w:rPr>
                <w:rFonts w:ascii="Verdana" w:hAnsi="Verdana" w:cs="Arial"/>
                <w:sz w:val="16"/>
                <w:szCs w:val="16"/>
                <w:lang w:val="pl-PL"/>
              </w:rPr>
              <w:t>autoryzowanego</w:t>
            </w:r>
            <w:r w:rsidR="00C8414B" w:rsidRPr="00ED5267">
              <w:rPr>
                <w:rFonts w:ascii="Verdana" w:hAnsi="Verdana" w:cs="Arial"/>
                <w:sz w:val="16"/>
                <w:szCs w:val="16"/>
                <w:lang w:val="pl-PL"/>
              </w:rPr>
              <w:t xml:space="preserve"> </w:t>
            </w:r>
            <w:r w:rsidRPr="00ED5267">
              <w:rPr>
                <w:rFonts w:ascii="Verdana" w:hAnsi="Verdana" w:cs="Arial"/>
                <w:sz w:val="16"/>
                <w:szCs w:val="16"/>
                <w:lang w:val="pl-PL"/>
              </w:rPr>
              <w:t xml:space="preserve">kapitału zakładowego Spółki. Rozwodnienie wyniosłoby ok. </w:t>
            </w:r>
            <w:r w:rsidR="009F2A7A">
              <w:rPr>
                <w:rFonts w:ascii="Verdana" w:hAnsi="Verdana" w:cs="Arial"/>
                <w:sz w:val="16"/>
                <w:szCs w:val="16"/>
                <w:lang w:val="pl-PL"/>
              </w:rPr>
              <w:t>17</w:t>
            </w:r>
            <w:r w:rsidRPr="00ED5267">
              <w:rPr>
                <w:rFonts w:ascii="Verdana" w:hAnsi="Verdana" w:cs="Arial"/>
                <w:sz w:val="16"/>
                <w:szCs w:val="16"/>
                <w:lang w:val="pl-PL"/>
              </w:rPr>
              <w:t>,</w:t>
            </w:r>
            <w:r w:rsidR="009F2A7A">
              <w:rPr>
                <w:rFonts w:ascii="Verdana" w:hAnsi="Verdana" w:cs="Arial"/>
                <w:sz w:val="16"/>
                <w:szCs w:val="16"/>
                <w:lang w:val="pl-PL"/>
              </w:rPr>
              <w:t>59</w:t>
            </w:r>
            <w:r w:rsidRPr="00ED5267">
              <w:rPr>
                <w:rFonts w:ascii="Verdana" w:hAnsi="Verdana" w:cs="Arial"/>
                <w:sz w:val="16"/>
                <w:szCs w:val="16"/>
                <w:lang w:val="pl-PL"/>
              </w:rPr>
              <w:t xml:space="preserve">%, tj. </w:t>
            </w:r>
            <w:r w:rsidR="00CB29DD">
              <w:rPr>
                <w:rFonts w:ascii="Verdana" w:hAnsi="Verdana" w:cs="Arial"/>
                <w:sz w:val="16"/>
                <w:szCs w:val="16"/>
                <w:lang w:val="pl-PL"/>
              </w:rPr>
              <w:t>akcjonariusze</w:t>
            </w:r>
            <w:r w:rsidR="00CB29DD" w:rsidRPr="00ED5267">
              <w:rPr>
                <w:rFonts w:ascii="Verdana" w:hAnsi="Verdana" w:cs="Arial"/>
                <w:sz w:val="16"/>
                <w:szCs w:val="16"/>
                <w:lang w:val="pl-PL"/>
              </w:rPr>
              <w:t xml:space="preserve"> </w:t>
            </w:r>
            <w:r w:rsidRPr="00ED5267">
              <w:rPr>
                <w:rFonts w:ascii="Verdana" w:hAnsi="Verdana" w:cs="Arial"/>
                <w:sz w:val="16"/>
                <w:szCs w:val="16"/>
                <w:lang w:val="pl-PL"/>
              </w:rPr>
              <w:t>posiadając</w:t>
            </w:r>
            <w:r w:rsidR="00CB29DD">
              <w:rPr>
                <w:rFonts w:ascii="Verdana" w:hAnsi="Verdana" w:cs="Arial"/>
                <w:sz w:val="16"/>
                <w:szCs w:val="16"/>
                <w:lang w:val="pl-PL"/>
              </w:rPr>
              <w:t>y</w:t>
            </w:r>
            <w:r w:rsidRPr="00ED5267">
              <w:rPr>
                <w:rFonts w:ascii="Verdana" w:hAnsi="Verdana" w:cs="Arial"/>
                <w:sz w:val="16"/>
                <w:szCs w:val="16"/>
                <w:lang w:val="pl-PL"/>
              </w:rPr>
              <w:t xml:space="preserve"> akcje Emitenta przed podwyższeniem kapitału zakładowego </w:t>
            </w:r>
            <w:r w:rsidR="00CB29DD" w:rsidRPr="00ED5267">
              <w:rPr>
                <w:rFonts w:ascii="Verdana" w:hAnsi="Verdana" w:cs="Arial"/>
                <w:sz w:val="16"/>
                <w:szCs w:val="16"/>
                <w:lang w:val="pl-PL"/>
              </w:rPr>
              <w:t>posiada</w:t>
            </w:r>
            <w:r w:rsidR="00CB29DD">
              <w:rPr>
                <w:rFonts w:ascii="Verdana" w:hAnsi="Verdana" w:cs="Arial"/>
                <w:sz w:val="16"/>
                <w:szCs w:val="16"/>
                <w:lang w:val="pl-PL"/>
              </w:rPr>
              <w:t>liby</w:t>
            </w:r>
            <w:r w:rsidR="00CB29DD" w:rsidRPr="00ED5267">
              <w:rPr>
                <w:rFonts w:ascii="Verdana" w:hAnsi="Verdana" w:cs="Arial"/>
                <w:sz w:val="16"/>
                <w:szCs w:val="16"/>
                <w:lang w:val="pl-PL"/>
              </w:rPr>
              <w:t xml:space="preserve"> </w:t>
            </w:r>
            <w:r w:rsidRPr="00ED5267">
              <w:rPr>
                <w:rFonts w:ascii="Verdana" w:hAnsi="Verdana" w:cs="Arial"/>
                <w:sz w:val="16"/>
                <w:szCs w:val="16"/>
                <w:lang w:val="pl-PL"/>
              </w:rPr>
              <w:t xml:space="preserve">ok. </w:t>
            </w:r>
            <w:r w:rsidR="009F2A7A">
              <w:rPr>
                <w:rFonts w:ascii="Verdana" w:hAnsi="Verdana" w:cs="Arial"/>
                <w:sz w:val="16"/>
                <w:szCs w:val="16"/>
                <w:lang w:val="pl-PL"/>
              </w:rPr>
              <w:t>82</w:t>
            </w:r>
            <w:r w:rsidRPr="00ED5267">
              <w:rPr>
                <w:rFonts w:ascii="Verdana" w:hAnsi="Verdana" w:cs="Arial"/>
                <w:sz w:val="16"/>
                <w:szCs w:val="16"/>
                <w:lang w:val="pl-PL"/>
              </w:rPr>
              <w:t>,</w:t>
            </w:r>
            <w:r w:rsidR="009F2A7A">
              <w:rPr>
                <w:rFonts w:ascii="Verdana" w:hAnsi="Verdana" w:cs="Arial"/>
                <w:sz w:val="16"/>
                <w:szCs w:val="16"/>
                <w:lang w:val="pl-PL"/>
              </w:rPr>
              <w:t>41</w:t>
            </w:r>
            <w:r w:rsidRPr="00ED5267">
              <w:rPr>
                <w:rFonts w:ascii="Verdana" w:hAnsi="Verdana" w:cs="Arial"/>
                <w:sz w:val="16"/>
                <w:szCs w:val="16"/>
                <w:lang w:val="pl-PL"/>
              </w:rPr>
              <w:t>% akcji Emitenta po emisji</w:t>
            </w:r>
            <w:r w:rsidR="009F2A7A">
              <w:rPr>
                <w:rFonts w:ascii="Verdana" w:hAnsi="Verdana" w:cs="Arial"/>
                <w:sz w:val="16"/>
                <w:szCs w:val="16"/>
                <w:lang w:val="pl-PL"/>
              </w:rPr>
              <w:t xml:space="preserve"> (w wyłączeniem wpływu Akcji Sprzedawanych)</w:t>
            </w:r>
            <w:r w:rsidRPr="00ED5267">
              <w:rPr>
                <w:rFonts w:ascii="Verdana" w:hAnsi="Verdana" w:cs="Arial"/>
                <w:sz w:val="16"/>
                <w:szCs w:val="16"/>
                <w:lang w:val="pl-PL"/>
              </w:rPr>
              <w:t>.</w:t>
            </w:r>
          </w:p>
        </w:tc>
      </w:tr>
      <w:tr w:rsidR="006D2D65" w:rsidRPr="00993078" w14:paraId="2F48E485" w14:textId="77777777" w:rsidTr="00516D86">
        <w:tc>
          <w:tcPr>
            <w:tcW w:w="534" w:type="pct"/>
          </w:tcPr>
          <w:p w14:paraId="30DE2DB1" w14:textId="77777777" w:rsidR="006D2D65" w:rsidRPr="00ED5267" w:rsidRDefault="006D2D65" w:rsidP="000C65D1">
            <w:pPr>
              <w:spacing w:after="40"/>
              <w:rPr>
                <w:rFonts w:ascii="Verdana" w:hAnsi="Verdana" w:cs="Arial"/>
                <w:sz w:val="16"/>
                <w:szCs w:val="16"/>
                <w:lang w:val="pl-PL"/>
              </w:rPr>
            </w:pPr>
            <w:r w:rsidRPr="00ED5267">
              <w:rPr>
                <w:rFonts w:ascii="Verdana" w:hAnsi="Verdana" w:cs="Arial"/>
                <w:sz w:val="16"/>
                <w:szCs w:val="16"/>
                <w:lang w:val="pl-PL"/>
              </w:rPr>
              <w:t>E.7</w:t>
            </w:r>
          </w:p>
        </w:tc>
        <w:tc>
          <w:tcPr>
            <w:tcW w:w="762" w:type="pct"/>
          </w:tcPr>
          <w:p w14:paraId="568BBFBC" w14:textId="77777777" w:rsidR="006D2D65" w:rsidRPr="00ED5267" w:rsidRDefault="00CB29DD" w:rsidP="000C65D1">
            <w:pPr>
              <w:spacing w:after="40"/>
              <w:rPr>
                <w:rFonts w:ascii="Verdana" w:hAnsi="Verdana" w:cs="Arial"/>
                <w:sz w:val="16"/>
                <w:szCs w:val="16"/>
                <w:lang w:val="pl-PL"/>
              </w:rPr>
            </w:pPr>
            <w:r>
              <w:rPr>
                <w:rFonts w:ascii="Verdana" w:hAnsi="Verdana" w:cs="Arial"/>
                <w:sz w:val="16"/>
                <w:szCs w:val="16"/>
                <w:lang w:val="pl-PL"/>
              </w:rPr>
              <w:t>Szacunkowe</w:t>
            </w:r>
            <w:r w:rsidRPr="00ED5267">
              <w:rPr>
                <w:rFonts w:ascii="Verdana" w:hAnsi="Verdana" w:cs="Arial"/>
                <w:sz w:val="16"/>
                <w:szCs w:val="16"/>
                <w:lang w:val="pl-PL"/>
              </w:rPr>
              <w:t xml:space="preserve"> </w:t>
            </w:r>
            <w:r w:rsidR="006D2D65" w:rsidRPr="00ED5267">
              <w:rPr>
                <w:rFonts w:ascii="Verdana" w:hAnsi="Verdana" w:cs="Arial"/>
                <w:sz w:val="16"/>
                <w:szCs w:val="16"/>
                <w:lang w:val="pl-PL"/>
              </w:rPr>
              <w:t>koszty pobierane od inwestorów przez Spółkę</w:t>
            </w:r>
          </w:p>
        </w:tc>
        <w:tc>
          <w:tcPr>
            <w:tcW w:w="3704" w:type="pct"/>
          </w:tcPr>
          <w:p w14:paraId="4A47605E" w14:textId="77777777" w:rsidR="006D2D65" w:rsidRPr="00ED5267" w:rsidRDefault="006D2D65" w:rsidP="00A5693D">
            <w:pPr>
              <w:jc w:val="both"/>
              <w:rPr>
                <w:rFonts w:ascii="Verdana" w:hAnsi="Verdana" w:cs="Arial"/>
                <w:sz w:val="16"/>
                <w:szCs w:val="16"/>
                <w:lang w:val="pl-PL"/>
              </w:rPr>
            </w:pPr>
            <w:r w:rsidRPr="00ED5267">
              <w:rPr>
                <w:rFonts w:ascii="Verdana" w:hAnsi="Verdana"/>
                <w:sz w:val="16"/>
                <w:szCs w:val="16"/>
                <w:lang w:val="pl-PL"/>
              </w:rPr>
              <w:t xml:space="preserve">Nie dotyczy. Inwestorzy nie będą obciążani przez Emitenta ani przez Głównego Globalnego Menedżera żadnymi kosztami w związku z Ofertą. Inwestorzy ponoszą jednak wszelkie koszty i opłaty pobierane przez Instytucję Uczestniczącą, za pośrednictwem której składają </w:t>
            </w:r>
            <w:r w:rsidR="00A5693D">
              <w:rPr>
                <w:rFonts w:ascii="Verdana" w:hAnsi="Verdana"/>
                <w:sz w:val="16"/>
                <w:szCs w:val="16"/>
                <w:lang w:val="pl-PL"/>
              </w:rPr>
              <w:t>Zapisy</w:t>
            </w:r>
            <w:r w:rsidRPr="00ED5267">
              <w:rPr>
                <w:rFonts w:ascii="Verdana" w:hAnsi="Verdana"/>
                <w:sz w:val="16"/>
                <w:szCs w:val="16"/>
                <w:lang w:val="pl-PL"/>
              </w:rPr>
              <w:t>. Mogą to być koszty i opłaty związ</w:t>
            </w:r>
            <w:r w:rsidR="006A166C">
              <w:rPr>
                <w:rFonts w:ascii="Verdana" w:hAnsi="Verdana"/>
                <w:sz w:val="16"/>
                <w:szCs w:val="16"/>
                <w:lang w:val="pl-PL"/>
              </w:rPr>
              <w:t>ane</w:t>
            </w:r>
            <w:r w:rsidRPr="00ED5267">
              <w:rPr>
                <w:rFonts w:ascii="Verdana" w:hAnsi="Verdana"/>
                <w:sz w:val="16"/>
                <w:szCs w:val="16"/>
                <w:lang w:val="pl-PL"/>
              </w:rPr>
              <w:t xml:space="preserve"> ze złożeniem, zmianą lub anulowaniem Zapisu lub z rozliczeniem transakcji. Koszty i opłaty mogą się różnić w zależności od zasad i cen ustalonych przez daną Instytucję Uczestniczącą.</w:t>
            </w:r>
          </w:p>
        </w:tc>
      </w:tr>
    </w:tbl>
    <w:p w14:paraId="1A738B26" w14:textId="77777777" w:rsidR="006D2D65" w:rsidRPr="00ED5267" w:rsidRDefault="006D2D65" w:rsidP="006D2D65">
      <w:pPr>
        <w:tabs>
          <w:tab w:val="left" w:pos="959"/>
        </w:tabs>
        <w:jc w:val="both"/>
        <w:rPr>
          <w:rFonts w:ascii="Verdana" w:hAnsi="Verdana" w:cs="Arial"/>
          <w:sz w:val="16"/>
          <w:szCs w:val="16"/>
          <w:lang w:val="pl-PL"/>
        </w:rPr>
      </w:pPr>
    </w:p>
    <w:sectPr w:rsidR="006D2D65" w:rsidRPr="00ED5267" w:rsidSect="0042535D">
      <w:pgSz w:w="11906" w:h="16838"/>
      <w:pgMar w:top="1417" w:right="1417" w:bottom="1417" w:left="1417" w:header="708" w:footer="5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BB6A5A" w14:textId="77777777" w:rsidR="00D85703" w:rsidRDefault="00D85703" w:rsidP="006D2D65">
      <w:r>
        <w:separator/>
      </w:r>
    </w:p>
  </w:endnote>
  <w:endnote w:type="continuationSeparator" w:id="0">
    <w:p w14:paraId="34EBEAAB" w14:textId="77777777" w:rsidR="00D85703" w:rsidRDefault="00D85703" w:rsidP="006D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BA"/>
    <w:family w:val="swiss"/>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00004FF"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Univers 45 Light">
    <w:altName w:val="Arial"/>
    <w:charset w:val="00"/>
    <w:family w:val="auto"/>
    <w:pitch w:val="variable"/>
    <w:sig w:usb0="8000002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EY Gothic Comp BookPS">
    <w:altName w:val="Arial"/>
    <w:charset w:val="00"/>
    <w:family w:val="swiss"/>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CenturyCondensed">
    <w:altName w:val="Times New Roman"/>
    <w:panose1 w:val="00000000000000000000"/>
    <w:charset w:val="00"/>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Script">
    <w:panose1 w:val="030B0504020000000003"/>
    <w:charset w:val="BA"/>
    <w:family w:val="script"/>
    <w:pitch w:val="variable"/>
    <w:sig w:usb0="0000028F" w:usb1="00000000" w:usb2="00000000" w:usb3="00000000" w:csb0="0000009F" w:csb1="00000000"/>
  </w:font>
  <w:font w:name="ArialNarrow">
    <w:panose1 w:val="00000000000000000000"/>
    <w:charset w:val="80"/>
    <w:family w:val="auto"/>
    <w:notTrueType/>
    <w:pitch w:val="default"/>
    <w:sig w:usb0="00000000" w:usb1="08070000" w:usb2="00000010" w:usb3="00000000" w:csb0="00020002"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DF98F" w14:textId="77777777" w:rsidR="00D85703" w:rsidRDefault="00D85703" w:rsidP="006D2D65">
      <w:r>
        <w:separator/>
      </w:r>
    </w:p>
  </w:footnote>
  <w:footnote w:type="continuationSeparator" w:id="0">
    <w:p w14:paraId="764BCB19" w14:textId="77777777" w:rsidR="00D85703" w:rsidRDefault="00D85703" w:rsidP="006D2D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36DB"/>
    <w:multiLevelType w:val="hybridMultilevel"/>
    <w:tmpl w:val="C360C03E"/>
    <w:lvl w:ilvl="0" w:tplc="AD3673EE">
      <w:start w:val="1"/>
      <w:numFmt w:val="bullet"/>
      <w:pStyle w:val="Body1"/>
      <w:lvlText w:val=""/>
      <w:lvlJc w:val="left"/>
      <w:pPr>
        <w:tabs>
          <w:tab w:val="num" w:pos="992"/>
        </w:tabs>
        <w:ind w:left="992"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A8132A8"/>
    <w:multiLevelType w:val="hybridMultilevel"/>
    <w:tmpl w:val="E41C9F8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F3B6BCF"/>
    <w:multiLevelType w:val="hybridMultilevel"/>
    <w:tmpl w:val="8BBC1990"/>
    <w:lvl w:ilvl="0" w:tplc="1B785248">
      <w:start w:val="1"/>
      <w:numFmt w:val="bullet"/>
      <w:pStyle w:val="DeltaViewTableBody"/>
      <w:lvlText w:val=""/>
      <w:lvlJc w:val="left"/>
      <w:pPr>
        <w:tabs>
          <w:tab w:val="num" w:pos="737"/>
        </w:tabs>
        <w:ind w:left="737" w:hanging="737"/>
      </w:pPr>
      <w:rPr>
        <w:rFonts w:ascii="Symbol" w:hAnsi="Symbol" w:hint="default"/>
      </w:rPr>
    </w:lvl>
    <w:lvl w:ilvl="1" w:tplc="557CE04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0F704CA"/>
    <w:multiLevelType w:val="hybridMultilevel"/>
    <w:tmpl w:val="C9345C82"/>
    <w:lvl w:ilvl="0" w:tplc="4AD42C58">
      <w:start w:val="1"/>
      <w:numFmt w:val="bullet"/>
      <w:pStyle w:val="BMBullet"/>
      <w:lvlText w:val=""/>
      <w:lvlJc w:val="left"/>
      <w:pPr>
        <w:tabs>
          <w:tab w:val="num" w:pos="567"/>
        </w:tabs>
        <w:ind w:left="5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62C4045"/>
    <w:multiLevelType w:val="hybridMultilevel"/>
    <w:tmpl w:val="86EA2D6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311B178C"/>
    <w:multiLevelType w:val="hybridMultilevel"/>
    <w:tmpl w:val="F628DC70"/>
    <w:lvl w:ilvl="0" w:tplc="AB904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573482"/>
    <w:multiLevelType w:val="hybridMultilevel"/>
    <w:tmpl w:val="D090A2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7E556035"/>
    <w:multiLevelType w:val="hybridMultilevel"/>
    <w:tmpl w:val="86EA2D6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3"/>
  </w:num>
  <w:num w:numId="5">
    <w:abstractNumId w:val="4"/>
  </w:num>
  <w:num w:numId="6">
    <w:abstractNumId w:val="7"/>
  </w:num>
  <w:num w:numId="7">
    <w:abstractNumId w:val="1"/>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D65"/>
    <w:rsid w:val="000137E0"/>
    <w:rsid w:val="00017D6C"/>
    <w:rsid w:val="0002004A"/>
    <w:rsid w:val="000315B1"/>
    <w:rsid w:val="00031B77"/>
    <w:rsid w:val="000372D8"/>
    <w:rsid w:val="0004083B"/>
    <w:rsid w:val="0007324F"/>
    <w:rsid w:val="000A0D79"/>
    <w:rsid w:val="000B76EC"/>
    <w:rsid w:val="000C65D1"/>
    <w:rsid w:val="00123FFE"/>
    <w:rsid w:val="001274ED"/>
    <w:rsid w:val="00187849"/>
    <w:rsid w:val="001A14E8"/>
    <w:rsid w:val="001A744C"/>
    <w:rsid w:val="001B619B"/>
    <w:rsid w:val="001E1884"/>
    <w:rsid w:val="00200B41"/>
    <w:rsid w:val="00206D66"/>
    <w:rsid w:val="0021300F"/>
    <w:rsid w:val="0021387F"/>
    <w:rsid w:val="002333AB"/>
    <w:rsid w:val="00234B21"/>
    <w:rsid w:val="00236C81"/>
    <w:rsid w:val="00237092"/>
    <w:rsid w:val="002518A2"/>
    <w:rsid w:val="002538DC"/>
    <w:rsid w:val="00254029"/>
    <w:rsid w:val="002549D0"/>
    <w:rsid w:val="00280DD8"/>
    <w:rsid w:val="00290FA7"/>
    <w:rsid w:val="002E2162"/>
    <w:rsid w:val="002E3AEF"/>
    <w:rsid w:val="00335816"/>
    <w:rsid w:val="003534C1"/>
    <w:rsid w:val="00371416"/>
    <w:rsid w:val="00397E6F"/>
    <w:rsid w:val="003A145B"/>
    <w:rsid w:val="003A4CC5"/>
    <w:rsid w:val="003C26A7"/>
    <w:rsid w:val="003C4267"/>
    <w:rsid w:val="003E18BD"/>
    <w:rsid w:val="003F032D"/>
    <w:rsid w:val="003F234C"/>
    <w:rsid w:val="0042535D"/>
    <w:rsid w:val="004264C2"/>
    <w:rsid w:val="004426B6"/>
    <w:rsid w:val="0048154D"/>
    <w:rsid w:val="00491A7A"/>
    <w:rsid w:val="00495FD0"/>
    <w:rsid w:val="004967F4"/>
    <w:rsid w:val="004A473B"/>
    <w:rsid w:val="004A55D9"/>
    <w:rsid w:val="004C09DE"/>
    <w:rsid w:val="004C3CD5"/>
    <w:rsid w:val="004D4A61"/>
    <w:rsid w:val="004E7F92"/>
    <w:rsid w:val="004F0609"/>
    <w:rsid w:val="00506066"/>
    <w:rsid w:val="00516D86"/>
    <w:rsid w:val="005251EF"/>
    <w:rsid w:val="005426CA"/>
    <w:rsid w:val="00543EBA"/>
    <w:rsid w:val="005525A9"/>
    <w:rsid w:val="005534CA"/>
    <w:rsid w:val="00570892"/>
    <w:rsid w:val="00587077"/>
    <w:rsid w:val="005B37E0"/>
    <w:rsid w:val="005C2B2D"/>
    <w:rsid w:val="005F3CCD"/>
    <w:rsid w:val="00616481"/>
    <w:rsid w:val="006169EF"/>
    <w:rsid w:val="00626F60"/>
    <w:rsid w:val="006A166C"/>
    <w:rsid w:val="006A27DE"/>
    <w:rsid w:val="006A3510"/>
    <w:rsid w:val="006A47DA"/>
    <w:rsid w:val="006D192D"/>
    <w:rsid w:val="006D2D65"/>
    <w:rsid w:val="0070457E"/>
    <w:rsid w:val="007113E2"/>
    <w:rsid w:val="00721B91"/>
    <w:rsid w:val="00742F24"/>
    <w:rsid w:val="007735FE"/>
    <w:rsid w:val="007A2E53"/>
    <w:rsid w:val="007D0E03"/>
    <w:rsid w:val="007D7D5A"/>
    <w:rsid w:val="007F1074"/>
    <w:rsid w:val="0081725E"/>
    <w:rsid w:val="008249E8"/>
    <w:rsid w:val="00841EAE"/>
    <w:rsid w:val="008503B6"/>
    <w:rsid w:val="00881288"/>
    <w:rsid w:val="00882B5C"/>
    <w:rsid w:val="008B3815"/>
    <w:rsid w:val="008E2A93"/>
    <w:rsid w:val="008E73B1"/>
    <w:rsid w:val="008F3ABE"/>
    <w:rsid w:val="0090775D"/>
    <w:rsid w:val="00916F8A"/>
    <w:rsid w:val="009263E1"/>
    <w:rsid w:val="009329F3"/>
    <w:rsid w:val="00941D01"/>
    <w:rsid w:val="00944E9C"/>
    <w:rsid w:val="00957156"/>
    <w:rsid w:val="00957BA4"/>
    <w:rsid w:val="009659B7"/>
    <w:rsid w:val="00974E28"/>
    <w:rsid w:val="00993078"/>
    <w:rsid w:val="009B2E70"/>
    <w:rsid w:val="009F2A7A"/>
    <w:rsid w:val="00A11D63"/>
    <w:rsid w:val="00A12729"/>
    <w:rsid w:val="00A15237"/>
    <w:rsid w:val="00A217C5"/>
    <w:rsid w:val="00A2493A"/>
    <w:rsid w:val="00A33B19"/>
    <w:rsid w:val="00A345BD"/>
    <w:rsid w:val="00A54776"/>
    <w:rsid w:val="00A55443"/>
    <w:rsid w:val="00A5693D"/>
    <w:rsid w:val="00A606A7"/>
    <w:rsid w:val="00A86F66"/>
    <w:rsid w:val="00AA043C"/>
    <w:rsid w:val="00AB3462"/>
    <w:rsid w:val="00AE3587"/>
    <w:rsid w:val="00AF1622"/>
    <w:rsid w:val="00B024A2"/>
    <w:rsid w:val="00B26778"/>
    <w:rsid w:val="00B31E54"/>
    <w:rsid w:val="00B45CCB"/>
    <w:rsid w:val="00B73B70"/>
    <w:rsid w:val="00B91838"/>
    <w:rsid w:val="00BD0DAA"/>
    <w:rsid w:val="00BD3175"/>
    <w:rsid w:val="00BE6A03"/>
    <w:rsid w:val="00BF0BCA"/>
    <w:rsid w:val="00C07FED"/>
    <w:rsid w:val="00C450F6"/>
    <w:rsid w:val="00C70022"/>
    <w:rsid w:val="00C8414B"/>
    <w:rsid w:val="00CB29DD"/>
    <w:rsid w:val="00CB5E09"/>
    <w:rsid w:val="00CC1226"/>
    <w:rsid w:val="00CC4F21"/>
    <w:rsid w:val="00CE1B5E"/>
    <w:rsid w:val="00D06C93"/>
    <w:rsid w:val="00D1588C"/>
    <w:rsid w:val="00D170EA"/>
    <w:rsid w:val="00D26BF7"/>
    <w:rsid w:val="00D301C9"/>
    <w:rsid w:val="00D37185"/>
    <w:rsid w:val="00D40296"/>
    <w:rsid w:val="00D504F4"/>
    <w:rsid w:val="00D50FB4"/>
    <w:rsid w:val="00D83046"/>
    <w:rsid w:val="00D85703"/>
    <w:rsid w:val="00DB3EE6"/>
    <w:rsid w:val="00DC19B5"/>
    <w:rsid w:val="00E106CA"/>
    <w:rsid w:val="00E25303"/>
    <w:rsid w:val="00E4281B"/>
    <w:rsid w:val="00E42C3B"/>
    <w:rsid w:val="00E45139"/>
    <w:rsid w:val="00E6077D"/>
    <w:rsid w:val="00E63003"/>
    <w:rsid w:val="00E767C5"/>
    <w:rsid w:val="00E92AD9"/>
    <w:rsid w:val="00EA3EE4"/>
    <w:rsid w:val="00EA7315"/>
    <w:rsid w:val="00ED5267"/>
    <w:rsid w:val="00ED5D7F"/>
    <w:rsid w:val="00EE1AD0"/>
    <w:rsid w:val="00EF16FC"/>
    <w:rsid w:val="00EF4E14"/>
    <w:rsid w:val="00F056FD"/>
    <w:rsid w:val="00F2222D"/>
    <w:rsid w:val="00F43499"/>
    <w:rsid w:val="00F55364"/>
    <w:rsid w:val="00F5746B"/>
    <w:rsid w:val="00F6076D"/>
    <w:rsid w:val="00F75683"/>
    <w:rsid w:val="00F80B53"/>
    <w:rsid w:val="00F8117A"/>
    <w:rsid w:val="00F8553E"/>
    <w:rsid w:val="00FC3DB2"/>
    <w:rsid w:val="00FD06D8"/>
    <w:rsid w:val="00FD5443"/>
    <w:rsid w:val="00FD6C12"/>
    <w:rsid w:val="00FE1ADE"/>
    <w:rsid w:val="00FF56C0"/>
    <w:rsid w:val="00FF5B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30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List Bullet 2" w:uiPriority="0"/>
    <w:lsdException w:name="List Bullet 3" w:uiPriority="0"/>
    <w:lsdException w:name="List Bullet 4"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D65"/>
    <w:pPr>
      <w:spacing w:after="0" w:line="240" w:lineRule="auto"/>
    </w:pPr>
    <w:rPr>
      <w:rFonts w:ascii="Times New Roman" w:eastAsia="Times New Roman" w:hAnsi="Times New Roman" w:cs="Times New Roman"/>
      <w:sz w:val="20"/>
      <w:szCs w:val="20"/>
      <w:lang w:val="en-US"/>
    </w:rPr>
  </w:style>
  <w:style w:type="paragraph" w:styleId="Heading1">
    <w:name w:val="heading 1"/>
    <w:aliases w:val="h1"/>
    <w:basedOn w:val="Normal"/>
    <w:next w:val="Normal"/>
    <w:link w:val="Heading1Char"/>
    <w:autoRedefine/>
    <w:qFormat/>
    <w:rsid w:val="006D2D65"/>
    <w:pPr>
      <w:keepNext/>
      <w:tabs>
        <w:tab w:val="left" w:pos="540"/>
      </w:tabs>
      <w:jc w:val="both"/>
      <w:outlineLvl w:val="0"/>
    </w:pPr>
    <w:rPr>
      <w:rFonts w:ascii="Verdana" w:hAnsi="Verdana"/>
      <w:b/>
      <w:bCs/>
      <w:kern w:val="32"/>
      <w:sz w:val="18"/>
      <w:szCs w:val="32"/>
    </w:rPr>
  </w:style>
  <w:style w:type="paragraph" w:styleId="Heading2">
    <w:name w:val="heading 2"/>
    <w:aliases w:val="h2"/>
    <w:basedOn w:val="Normal"/>
    <w:next w:val="Normal"/>
    <w:link w:val="Heading2Char"/>
    <w:autoRedefine/>
    <w:qFormat/>
    <w:rsid w:val="006D2D65"/>
    <w:pPr>
      <w:keepNext/>
      <w:tabs>
        <w:tab w:val="left" w:pos="1418"/>
      </w:tabs>
      <w:jc w:val="both"/>
      <w:outlineLvl w:val="1"/>
    </w:pPr>
    <w:rPr>
      <w:rFonts w:ascii="Verdana" w:hAnsi="Verdana"/>
      <w:b/>
      <w:bCs/>
      <w:iCs/>
      <w:lang w:val="en-GB"/>
    </w:rPr>
  </w:style>
  <w:style w:type="paragraph" w:styleId="Heading3">
    <w:name w:val="heading 3"/>
    <w:basedOn w:val="Normal"/>
    <w:next w:val="Normal"/>
    <w:link w:val="Heading3Char"/>
    <w:autoRedefine/>
    <w:qFormat/>
    <w:rsid w:val="006D2D65"/>
    <w:pPr>
      <w:keepNext/>
      <w:tabs>
        <w:tab w:val="left" w:pos="1418"/>
      </w:tabs>
      <w:jc w:val="both"/>
      <w:outlineLvl w:val="2"/>
    </w:pPr>
    <w:rPr>
      <w:rFonts w:ascii="Verdana" w:hAnsi="Verdana"/>
      <w:b/>
      <w:bCs/>
      <w:color w:val="000000"/>
      <w:lang w:val="en-GB"/>
    </w:rPr>
  </w:style>
  <w:style w:type="paragraph" w:styleId="Heading4">
    <w:name w:val="heading 4"/>
    <w:basedOn w:val="Normal"/>
    <w:next w:val="Normal"/>
    <w:link w:val="Heading4Char"/>
    <w:autoRedefine/>
    <w:qFormat/>
    <w:rsid w:val="006D2D65"/>
    <w:pPr>
      <w:keepNext/>
      <w:tabs>
        <w:tab w:val="num" w:pos="360"/>
        <w:tab w:val="left" w:pos="3456"/>
        <w:tab w:val="left" w:pos="3600"/>
      </w:tabs>
      <w:spacing w:after="120"/>
      <w:jc w:val="both"/>
      <w:outlineLvl w:val="3"/>
    </w:pPr>
    <w:rPr>
      <w:rFonts w:ascii="Verdana" w:hAnsi="Verdana"/>
      <w:b/>
      <w:sz w:val="16"/>
      <w:szCs w:val="16"/>
      <w:lang w:val="lt-LT"/>
    </w:rPr>
  </w:style>
  <w:style w:type="paragraph" w:styleId="Heading5">
    <w:name w:val="heading 5"/>
    <w:basedOn w:val="Normal"/>
    <w:next w:val="Normal"/>
    <w:link w:val="Heading5Char"/>
    <w:qFormat/>
    <w:rsid w:val="006D2D65"/>
    <w:pPr>
      <w:tabs>
        <w:tab w:val="num" w:pos="360"/>
      </w:tabs>
      <w:spacing w:before="240" w:after="60"/>
      <w:jc w:val="both"/>
      <w:outlineLvl w:val="4"/>
    </w:pPr>
    <w:rPr>
      <w:rFonts w:ascii="Verdana" w:hAnsi="Verdana"/>
      <w:b/>
      <w:bCs/>
      <w:i/>
      <w:iCs/>
      <w:sz w:val="26"/>
      <w:szCs w:val="26"/>
      <w:lang w:val="lt-LT"/>
    </w:rPr>
  </w:style>
  <w:style w:type="paragraph" w:styleId="Heading6">
    <w:name w:val="heading 6"/>
    <w:basedOn w:val="Normal"/>
    <w:next w:val="Normal"/>
    <w:link w:val="Heading6Char"/>
    <w:qFormat/>
    <w:rsid w:val="006D2D65"/>
    <w:pPr>
      <w:tabs>
        <w:tab w:val="num" w:pos="360"/>
      </w:tabs>
      <w:spacing w:before="240" w:after="60"/>
      <w:jc w:val="both"/>
      <w:outlineLvl w:val="5"/>
    </w:pPr>
    <w:rPr>
      <w:rFonts w:ascii="Verdana" w:hAnsi="Verdana"/>
      <w:b/>
      <w:bCs/>
      <w:sz w:val="22"/>
      <w:szCs w:val="22"/>
      <w:lang w:val="lt-LT"/>
    </w:rPr>
  </w:style>
  <w:style w:type="paragraph" w:styleId="Heading7">
    <w:name w:val="heading 7"/>
    <w:basedOn w:val="Normal"/>
    <w:next w:val="Normal"/>
    <w:link w:val="Heading7Char"/>
    <w:qFormat/>
    <w:rsid w:val="006D2D65"/>
    <w:pPr>
      <w:tabs>
        <w:tab w:val="num" w:pos="360"/>
      </w:tabs>
      <w:spacing w:before="240" w:after="60"/>
      <w:jc w:val="both"/>
      <w:outlineLvl w:val="6"/>
    </w:pPr>
    <w:rPr>
      <w:rFonts w:ascii="Verdana" w:hAnsi="Verdana"/>
      <w:sz w:val="24"/>
      <w:szCs w:val="24"/>
      <w:lang w:val="lt-LT"/>
    </w:rPr>
  </w:style>
  <w:style w:type="paragraph" w:styleId="Heading8">
    <w:name w:val="heading 8"/>
    <w:basedOn w:val="Normal"/>
    <w:next w:val="Normal"/>
    <w:link w:val="Heading8Char"/>
    <w:qFormat/>
    <w:rsid w:val="006D2D65"/>
    <w:pPr>
      <w:tabs>
        <w:tab w:val="num" w:pos="360"/>
      </w:tabs>
      <w:spacing w:before="240" w:after="60"/>
      <w:jc w:val="both"/>
      <w:outlineLvl w:val="7"/>
    </w:pPr>
    <w:rPr>
      <w:rFonts w:ascii="Verdana" w:hAnsi="Verdana"/>
      <w:i/>
      <w:iCs/>
      <w:sz w:val="24"/>
      <w:szCs w:val="24"/>
      <w:lang w:val="lt-LT"/>
    </w:rPr>
  </w:style>
  <w:style w:type="paragraph" w:styleId="Heading9">
    <w:name w:val="heading 9"/>
    <w:basedOn w:val="Normal"/>
    <w:next w:val="Normal"/>
    <w:link w:val="Heading9Char"/>
    <w:qFormat/>
    <w:rsid w:val="006D2D65"/>
    <w:pPr>
      <w:tabs>
        <w:tab w:val="num" w:pos="360"/>
      </w:tabs>
      <w:spacing w:before="240" w:after="60"/>
      <w:jc w:val="both"/>
      <w:outlineLvl w:val="8"/>
    </w:pPr>
    <w:rPr>
      <w:rFonts w:ascii="Arial" w:hAnsi="Arial"/>
      <w:sz w:val="22"/>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6D2D65"/>
    <w:rPr>
      <w:rFonts w:ascii="Verdana" w:eastAsia="Times New Roman" w:hAnsi="Verdana" w:cs="Times New Roman"/>
      <w:b/>
      <w:bCs/>
      <w:kern w:val="32"/>
      <w:sz w:val="18"/>
      <w:szCs w:val="32"/>
      <w:lang w:val="en-US"/>
    </w:rPr>
  </w:style>
  <w:style w:type="character" w:customStyle="1" w:styleId="Heading2Char">
    <w:name w:val="Heading 2 Char"/>
    <w:aliases w:val="h2 Char"/>
    <w:basedOn w:val="DefaultParagraphFont"/>
    <w:link w:val="Heading2"/>
    <w:rsid w:val="006D2D65"/>
    <w:rPr>
      <w:rFonts w:ascii="Verdana" w:eastAsia="Times New Roman" w:hAnsi="Verdana" w:cs="Times New Roman"/>
      <w:b/>
      <w:bCs/>
      <w:iCs/>
      <w:sz w:val="20"/>
      <w:szCs w:val="20"/>
      <w:lang w:val="en-GB"/>
    </w:rPr>
  </w:style>
  <w:style w:type="character" w:customStyle="1" w:styleId="Heading3Char">
    <w:name w:val="Heading 3 Char"/>
    <w:basedOn w:val="DefaultParagraphFont"/>
    <w:link w:val="Heading3"/>
    <w:rsid w:val="006D2D65"/>
    <w:rPr>
      <w:rFonts w:ascii="Verdana" w:eastAsia="Times New Roman" w:hAnsi="Verdana" w:cs="Times New Roman"/>
      <w:b/>
      <w:bCs/>
      <w:color w:val="000000"/>
      <w:sz w:val="20"/>
      <w:szCs w:val="20"/>
      <w:lang w:val="en-GB"/>
    </w:rPr>
  </w:style>
  <w:style w:type="character" w:customStyle="1" w:styleId="Heading4Char">
    <w:name w:val="Heading 4 Char"/>
    <w:basedOn w:val="DefaultParagraphFont"/>
    <w:link w:val="Heading4"/>
    <w:rsid w:val="006D2D65"/>
    <w:rPr>
      <w:rFonts w:ascii="Verdana" w:eastAsia="Times New Roman" w:hAnsi="Verdana" w:cs="Times New Roman"/>
      <w:b/>
      <w:sz w:val="16"/>
      <w:szCs w:val="16"/>
      <w:lang w:val="lt-LT"/>
    </w:rPr>
  </w:style>
  <w:style w:type="character" w:customStyle="1" w:styleId="Heading5Char">
    <w:name w:val="Heading 5 Char"/>
    <w:basedOn w:val="DefaultParagraphFont"/>
    <w:link w:val="Heading5"/>
    <w:rsid w:val="006D2D65"/>
    <w:rPr>
      <w:rFonts w:ascii="Verdana" w:eastAsia="Times New Roman" w:hAnsi="Verdana" w:cs="Times New Roman"/>
      <w:b/>
      <w:bCs/>
      <w:i/>
      <w:iCs/>
      <w:sz w:val="26"/>
      <w:szCs w:val="26"/>
      <w:lang w:val="lt-LT"/>
    </w:rPr>
  </w:style>
  <w:style w:type="character" w:customStyle="1" w:styleId="Heading6Char">
    <w:name w:val="Heading 6 Char"/>
    <w:basedOn w:val="DefaultParagraphFont"/>
    <w:link w:val="Heading6"/>
    <w:rsid w:val="006D2D65"/>
    <w:rPr>
      <w:rFonts w:ascii="Verdana" w:eastAsia="Times New Roman" w:hAnsi="Verdana" w:cs="Times New Roman"/>
      <w:b/>
      <w:bCs/>
      <w:lang w:val="lt-LT"/>
    </w:rPr>
  </w:style>
  <w:style w:type="character" w:customStyle="1" w:styleId="Heading7Char">
    <w:name w:val="Heading 7 Char"/>
    <w:basedOn w:val="DefaultParagraphFont"/>
    <w:link w:val="Heading7"/>
    <w:rsid w:val="006D2D65"/>
    <w:rPr>
      <w:rFonts w:ascii="Verdana" w:eastAsia="Times New Roman" w:hAnsi="Verdana" w:cs="Times New Roman"/>
      <w:sz w:val="24"/>
      <w:szCs w:val="24"/>
      <w:lang w:val="lt-LT"/>
    </w:rPr>
  </w:style>
  <w:style w:type="character" w:customStyle="1" w:styleId="Heading8Char">
    <w:name w:val="Heading 8 Char"/>
    <w:basedOn w:val="DefaultParagraphFont"/>
    <w:link w:val="Heading8"/>
    <w:rsid w:val="006D2D65"/>
    <w:rPr>
      <w:rFonts w:ascii="Verdana" w:eastAsia="Times New Roman" w:hAnsi="Verdana" w:cs="Times New Roman"/>
      <w:i/>
      <w:iCs/>
      <w:sz w:val="24"/>
      <w:szCs w:val="24"/>
      <w:lang w:val="lt-LT"/>
    </w:rPr>
  </w:style>
  <w:style w:type="character" w:customStyle="1" w:styleId="Heading9Char">
    <w:name w:val="Heading 9 Char"/>
    <w:basedOn w:val="DefaultParagraphFont"/>
    <w:link w:val="Heading9"/>
    <w:rsid w:val="006D2D65"/>
    <w:rPr>
      <w:rFonts w:ascii="Arial" w:eastAsia="Times New Roman" w:hAnsi="Arial" w:cs="Times New Roman"/>
      <w:lang w:val="lt-LT"/>
    </w:rPr>
  </w:style>
  <w:style w:type="table" w:styleId="TableGrid">
    <w:name w:val="Table Grid"/>
    <w:basedOn w:val="TableNormal"/>
    <w:uiPriority w:val="39"/>
    <w:rsid w:val="006D2D6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2D65"/>
    <w:pPr>
      <w:tabs>
        <w:tab w:val="center" w:pos="4819"/>
        <w:tab w:val="right" w:pos="9638"/>
      </w:tabs>
    </w:pPr>
    <w:rPr>
      <w:sz w:val="24"/>
      <w:szCs w:val="24"/>
    </w:rPr>
  </w:style>
  <w:style w:type="character" w:customStyle="1" w:styleId="HeaderChar">
    <w:name w:val="Header Char"/>
    <w:basedOn w:val="DefaultParagraphFont"/>
    <w:link w:val="Header"/>
    <w:uiPriority w:val="99"/>
    <w:rsid w:val="006D2D65"/>
    <w:rPr>
      <w:rFonts w:ascii="Times New Roman" w:eastAsia="Times New Roman" w:hAnsi="Times New Roman" w:cs="Times New Roman"/>
      <w:sz w:val="24"/>
      <w:szCs w:val="24"/>
      <w:lang w:val="en-US"/>
    </w:rPr>
  </w:style>
  <w:style w:type="paragraph" w:styleId="Footer">
    <w:name w:val="footer"/>
    <w:basedOn w:val="Normal"/>
    <w:link w:val="FooterChar"/>
    <w:unhideWhenUsed/>
    <w:rsid w:val="006D2D65"/>
    <w:pPr>
      <w:tabs>
        <w:tab w:val="center" w:pos="4819"/>
        <w:tab w:val="right" w:pos="9638"/>
      </w:tabs>
    </w:pPr>
    <w:rPr>
      <w:sz w:val="24"/>
      <w:szCs w:val="24"/>
    </w:rPr>
  </w:style>
  <w:style w:type="character" w:customStyle="1" w:styleId="FooterChar">
    <w:name w:val="Footer Char"/>
    <w:basedOn w:val="DefaultParagraphFont"/>
    <w:link w:val="Footer"/>
    <w:rsid w:val="006D2D65"/>
    <w:rPr>
      <w:rFonts w:ascii="Times New Roman" w:eastAsia="Times New Roman" w:hAnsi="Times New Roman" w:cs="Times New Roman"/>
      <w:sz w:val="24"/>
      <w:szCs w:val="24"/>
      <w:lang w:val="en-US"/>
    </w:rPr>
  </w:style>
  <w:style w:type="paragraph" w:customStyle="1" w:styleId="StyleHeading3Before0ptAfter0pt">
    <w:name w:val="Style Heading 3 + Before:  0 pt After:  0 pt"/>
    <w:basedOn w:val="Heading3"/>
    <w:autoRedefine/>
    <w:rsid w:val="006D2D65"/>
  </w:style>
  <w:style w:type="character" w:styleId="Hyperlink">
    <w:name w:val="Hyperlink"/>
    <w:uiPriority w:val="99"/>
    <w:rsid w:val="006D2D65"/>
    <w:rPr>
      <w:color w:val="0000FF"/>
      <w:u w:val="single"/>
    </w:rPr>
  </w:style>
  <w:style w:type="paragraph" w:styleId="NoSpacing">
    <w:name w:val="No Spacing"/>
    <w:uiPriority w:val="1"/>
    <w:qFormat/>
    <w:rsid w:val="006D2D65"/>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semiHidden/>
    <w:rsid w:val="006D2D65"/>
    <w:rPr>
      <w:lang w:val="lt-LT" w:eastAsia="lt-LT"/>
    </w:rPr>
  </w:style>
  <w:style w:type="character" w:customStyle="1" w:styleId="CommentTextChar">
    <w:name w:val="Comment Text Char"/>
    <w:basedOn w:val="DefaultParagraphFont"/>
    <w:link w:val="CommentText"/>
    <w:uiPriority w:val="99"/>
    <w:semiHidden/>
    <w:rsid w:val="006D2D65"/>
    <w:rPr>
      <w:rFonts w:ascii="Times New Roman" w:eastAsia="Times New Roman" w:hAnsi="Times New Roman" w:cs="Times New Roman"/>
      <w:sz w:val="20"/>
      <w:szCs w:val="20"/>
      <w:lang w:val="lt-LT" w:eastAsia="lt-LT"/>
    </w:rPr>
  </w:style>
  <w:style w:type="paragraph" w:customStyle="1" w:styleId="IPObodytext">
    <w:name w:val="IPO_body_text"/>
    <w:basedOn w:val="Normal"/>
    <w:link w:val="IPObodytextChar"/>
    <w:rsid w:val="006D2D65"/>
    <w:pPr>
      <w:autoSpaceDE w:val="0"/>
      <w:autoSpaceDN w:val="0"/>
      <w:adjustRightInd w:val="0"/>
      <w:spacing w:line="264" w:lineRule="auto"/>
      <w:jc w:val="both"/>
    </w:pPr>
    <w:rPr>
      <w:rFonts w:ascii="Arial" w:hAnsi="Arial"/>
      <w:color w:val="231F20"/>
      <w:sz w:val="17"/>
      <w:szCs w:val="17"/>
      <w:lang w:val="lt-LT" w:eastAsia="lt-LT"/>
    </w:rPr>
  </w:style>
  <w:style w:type="character" w:customStyle="1" w:styleId="IPObodytextChar">
    <w:name w:val="IPO_body_text Char"/>
    <w:link w:val="IPObodytext"/>
    <w:locked/>
    <w:rsid w:val="006D2D65"/>
    <w:rPr>
      <w:rFonts w:ascii="Arial" w:eastAsia="Times New Roman" w:hAnsi="Arial" w:cs="Times New Roman"/>
      <w:color w:val="231F20"/>
      <w:sz w:val="17"/>
      <w:szCs w:val="17"/>
      <w:lang w:val="lt-LT" w:eastAsia="lt-LT"/>
    </w:rPr>
  </w:style>
  <w:style w:type="paragraph" w:styleId="ListParagraph">
    <w:name w:val="List Paragraph"/>
    <w:aliases w:val="Red list paragraph"/>
    <w:basedOn w:val="Normal"/>
    <w:link w:val="ListParagraphChar"/>
    <w:uiPriority w:val="34"/>
    <w:qFormat/>
    <w:rsid w:val="006D2D65"/>
    <w:pPr>
      <w:spacing w:after="200" w:line="276" w:lineRule="auto"/>
      <w:ind w:left="720"/>
      <w:contextualSpacing/>
    </w:pPr>
    <w:rPr>
      <w:rFonts w:ascii="Calibri" w:hAnsi="Calibri"/>
      <w:sz w:val="22"/>
      <w:szCs w:val="22"/>
    </w:rPr>
  </w:style>
  <w:style w:type="paragraph" w:styleId="Caption">
    <w:name w:val="caption"/>
    <w:basedOn w:val="Normal"/>
    <w:next w:val="Normal"/>
    <w:qFormat/>
    <w:rsid w:val="006D2D65"/>
    <w:rPr>
      <w:rFonts w:ascii="Arial" w:hAnsi="Arial"/>
      <w:b/>
      <w:bCs/>
      <w:lang w:val="en-GB"/>
    </w:rPr>
  </w:style>
  <w:style w:type="paragraph" w:customStyle="1" w:styleId="Body1">
    <w:name w:val="Body 1"/>
    <w:basedOn w:val="Normal"/>
    <w:rsid w:val="006D2D65"/>
    <w:pPr>
      <w:numPr>
        <w:numId w:val="1"/>
      </w:numPr>
      <w:spacing w:after="140" w:line="290" w:lineRule="auto"/>
      <w:jc w:val="both"/>
    </w:pPr>
    <w:rPr>
      <w:rFonts w:ascii="Arial" w:hAnsi="Arial"/>
      <w:kern w:val="20"/>
      <w:lang w:val="en-GB"/>
    </w:rPr>
  </w:style>
  <w:style w:type="character" w:customStyle="1" w:styleId="DeltaViewInsertion">
    <w:name w:val="DeltaView Insertion"/>
    <w:rsid w:val="006D2D65"/>
    <w:rPr>
      <w:color w:val="0000FF"/>
      <w:u w:val="double"/>
    </w:rPr>
  </w:style>
  <w:style w:type="character" w:customStyle="1" w:styleId="FontStyle169">
    <w:name w:val="Font Style169"/>
    <w:uiPriority w:val="99"/>
    <w:rsid w:val="006D2D65"/>
    <w:rPr>
      <w:rFonts w:ascii="Times New Roman" w:hAnsi="Times New Roman"/>
      <w:sz w:val="20"/>
    </w:rPr>
  </w:style>
  <w:style w:type="paragraph" w:customStyle="1" w:styleId="Style87">
    <w:name w:val="Style87"/>
    <w:basedOn w:val="Normal"/>
    <w:rsid w:val="006D2D65"/>
    <w:pPr>
      <w:widowControl w:val="0"/>
      <w:autoSpaceDE w:val="0"/>
      <w:autoSpaceDN w:val="0"/>
      <w:adjustRightInd w:val="0"/>
      <w:spacing w:line="511" w:lineRule="exact"/>
    </w:pPr>
  </w:style>
  <w:style w:type="paragraph" w:customStyle="1" w:styleId="BMBodyText">
    <w:name w:val="B&amp;M Body Text"/>
    <w:basedOn w:val="Normal"/>
    <w:link w:val="BMBodyTextChar"/>
    <w:rsid w:val="006D2D65"/>
    <w:pPr>
      <w:tabs>
        <w:tab w:val="right" w:pos="9570"/>
      </w:tabs>
      <w:spacing w:before="120" w:after="120"/>
      <w:jc w:val="both"/>
    </w:pPr>
    <w:rPr>
      <w:bCs/>
      <w:noProof/>
      <w:szCs w:val="24"/>
    </w:rPr>
  </w:style>
  <w:style w:type="character" w:customStyle="1" w:styleId="BMBodyTextChar">
    <w:name w:val="B&amp;M Body Text Char"/>
    <w:link w:val="BMBodyText"/>
    <w:locked/>
    <w:rsid w:val="006D2D65"/>
    <w:rPr>
      <w:rFonts w:ascii="Times New Roman" w:eastAsia="Times New Roman" w:hAnsi="Times New Roman" w:cs="Times New Roman"/>
      <w:bCs/>
      <w:noProof/>
      <w:sz w:val="20"/>
      <w:szCs w:val="24"/>
      <w:lang w:val="en-US"/>
    </w:rPr>
  </w:style>
  <w:style w:type="paragraph" w:customStyle="1" w:styleId="BMHEADING3">
    <w:name w:val="B&amp;M HEADING 3"/>
    <w:basedOn w:val="Normal"/>
    <w:link w:val="BMHEADING3Char"/>
    <w:rsid w:val="006D2D65"/>
    <w:pPr>
      <w:keepNext/>
      <w:autoSpaceDE w:val="0"/>
      <w:autoSpaceDN w:val="0"/>
      <w:adjustRightInd w:val="0"/>
      <w:spacing w:before="120" w:after="120"/>
      <w:jc w:val="both"/>
    </w:pPr>
    <w:rPr>
      <w:rFonts w:ascii="Times New Roman Bold" w:hAnsi="Times New Roman Bold"/>
      <w:b/>
      <w:bCs/>
      <w:i/>
      <w:lang w:eastAsia="pl-PL"/>
    </w:rPr>
  </w:style>
  <w:style w:type="character" w:customStyle="1" w:styleId="BMHEADING3Char">
    <w:name w:val="B&amp;M HEADING 3 Char"/>
    <w:link w:val="BMHEADING3"/>
    <w:locked/>
    <w:rsid w:val="006D2D65"/>
    <w:rPr>
      <w:rFonts w:ascii="Times New Roman Bold" w:eastAsia="Times New Roman" w:hAnsi="Times New Roman Bold" w:cs="Times New Roman"/>
      <w:b/>
      <w:bCs/>
      <w:i/>
      <w:sz w:val="20"/>
      <w:szCs w:val="20"/>
      <w:lang w:val="en-US" w:eastAsia="pl-PL"/>
    </w:rPr>
  </w:style>
  <w:style w:type="character" w:customStyle="1" w:styleId="Before6ptBoldBoldBoldBoldBoldBoCharChar1">
    <w:name w:val="Before:  6 pt + Bold + Bold + Bold + Bold + Bold + Bo... Char Char1"/>
    <w:aliases w:val="Heading 3 + Left:  0 cm2"/>
    <w:locked/>
    <w:rsid w:val="006D2D65"/>
    <w:rPr>
      <w:rFonts w:ascii="Arial" w:hAnsi="Arial" w:cs="Arial"/>
      <w:sz w:val="24"/>
      <w:szCs w:val="24"/>
      <w:lang w:val="lt-LT"/>
    </w:rPr>
  </w:style>
  <w:style w:type="paragraph" w:styleId="TOC1">
    <w:name w:val="toc 1"/>
    <w:basedOn w:val="Normal"/>
    <w:next w:val="Normal"/>
    <w:autoRedefine/>
    <w:uiPriority w:val="39"/>
    <w:rsid w:val="006D2D65"/>
    <w:pPr>
      <w:tabs>
        <w:tab w:val="left" w:pos="480"/>
        <w:tab w:val="right" w:leader="dot" w:pos="9639"/>
      </w:tabs>
    </w:pPr>
    <w:rPr>
      <w:rFonts w:ascii="Verdana" w:hAnsi="Verdana"/>
      <w:caps/>
      <w:sz w:val="16"/>
    </w:rPr>
  </w:style>
  <w:style w:type="paragraph" w:styleId="TOC2">
    <w:name w:val="toc 2"/>
    <w:basedOn w:val="Normal"/>
    <w:next w:val="Normal"/>
    <w:autoRedefine/>
    <w:uiPriority w:val="39"/>
    <w:rsid w:val="006D2D65"/>
    <w:pPr>
      <w:tabs>
        <w:tab w:val="left" w:pos="960"/>
        <w:tab w:val="right" w:leader="dot" w:pos="9628"/>
      </w:tabs>
      <w:ind w:left="240"/>
      <w:jc w:val="both"/>
    </w:pPr>
    <w:rPr>
      <w:rFonts w:ascii="Verdana" w:hAnsi="Verdana"/>
      <w:noProof/>
      <w:sz w:val="16"/>
      <w:lang w:val="en-GB"/>
    </w:rPr>
  </w:style>
  <w:style w:type="paragraph" w:styleId="TOC3">
    <w:name w:val="toc 3"/>
    <w:basedOn w:val="Normal"/>
    <w:next w:val="Normal"/>
    <w:autoRedefine/>
    <w:uiPriority w:val="39"/>
    <w:rsid w:val="006D2D65"/>
    <w:pPr>
      <w:tabs>
        <w:tab w:val="left" w:pos="1276"/>
        <w:tab w:val="right" w:leader="dot" w:pos="9628"/>
      </w:tabs>
      <w:ind w:left="284"/>
      <w:jc w:val="both"/>
    </w:pPr>
    <w:rPr>
      <w:rFonts w:ascii="Verdana" w:hAnsi="Verdana" w:cs="Arial"/>
      <w:noProof/>
      <w:sz w:val="16"/>
      <w:lang w:val="en-GB"/>
    </w:rPr>
  </w:style>
  <w:style w:type="paragraph" w:customStyle="1" w:styleId="ColorfulList-Accent11">
    <w:name w:val="Colorful List - Accent 11"/>
    <w:basedOn w:val="Normal"/>
    <w:qFormat/>
    <w:rsid w:val="006D2D65"/>
    <w:pPr>
      <w:spacing w:after="200" w:line="276" w:lineRule="auto"/>
      <w:ind w:left="720"/>
      <w:contextualSpacing/>
    </w:pPr>
    <w:rPr>
      <w:rFonts w:ascii="Calibri" w:eastAsia="Calibri" w:hAnsi="Calibri"/>
      <w:sz w:val="22"/>
      <w:szCs w:val="22"/>
    </w:rPr>
  </w:style>
  <w:style w:type="character" w:customStyle="1" w:styleId="FontStyle18">
    <w:name w:val="Font Style18"/>
    <w:rsid w:val="006D2D65"/>
    <w:rPr>
      <w:rFonts w:ascii="Times New Roman" w:hAnsi="Times New Roman" w:cs="Times New Roman"/>
      <w:sz w:val="22"/>
      <w:szCs w:val="22"/>
    </w:rPr>
  </w:style>
  <w:style w:type="paragraph" w:customStyle="1" w:styleId="CharChar11">
    <w:name w:val="Char Char11"/>
    <w:basedOn w:val="Normal"/>
    <w:uiPriority w:val="99"/>
    <w:rsid w:val="006D2D65"/>
    <w:pPr>
      <w:spacing w:after="120" w:line="360" w:lineRule="auto"/>
    </w:pPr>
    <w:rPr>
      <w:rFonts w:ascii="Verdana" w:eastAsia="Batang" w:hAnsi="Verdana"/>
      <w:lang w:val="pl-PL" w:eastAsia="pl-PL"/>
    </w:rPr>
  </w:style>
  <w:style w:type="paragraph" w:customStyle="1" w:styleId="CharChar6">
    <w:name w:val="Char Char6"/>
    <w:basedOn w:val="Normal"/>
    <w:uiPriority w:val="99"/>
    <w:rsid w:val="006D2D65"/>
    <w:pPr>
      <w:spacing w:after="120" w:line="360" w:lineRule="auto"/>
    </w:pPr>
    <w:rPr>
      <w:rFonts w:ascii="Verdana" w:eastAsia="Batang" w:hAnsi="Verdana"/>
      <w:lang w:val="pl-PL" w:eastAsia="pl-PL"/>
    </w:rPr>
  </w:style>
  <w:style w:type="paragraph" w:customStyle="1" w:styleId="bod1g">
    <w:name w:val="bod 1 g"/>
    <w:basedOn w:val="Normal"/>
    <w:rsid w:val="006D2D65"/>
    <w:pPr>
      <w:tabs>
        <w:tab w:val="num" w:pos="2041"/>
      </w:tabs>
      <w:overflowPunct w:val="0"/>
      <w:autoSpaceDE w:val="0"/>
      <w:autoSpaceDN w:val="0"/>
      <w:adjustRightInd w:val="0"/>
      <w:spacing w:after="140" w:line="290" w:lineRule="auto"/>
      <w:ind w:left="2041" w:hanging="680"/>
      <w:jc w:val="both"/>
      <w:textAlignment w:val="baseline"/>
    </w:pPr>
    <w:rPr>
      <w:rFonts w:ascii="Century Gothic" w:eastAsia="Batang" w:hAnsi="Century Gothic"/>
      <w:kern w:val="20"/>
      <w:sz w:val="18"/>
      <w:lang w:val="en-GB"/>
    </w:rPr>
  </w:style>
  <w:style w:type="character" w:customStyle="1" w:styleId="apple-style-span">
    <w:name w:val="apple-style-span"/>
    <w:basedOn w:val="DefaultParagraphFont"/>
    <w:rsid w:val="006D2D65"/>
  </w:style>
  <w:style w:type="paragraph" w:styleId="FootnoteText">
    <w:name w:val="footnote text"/>
    <w:basedOn w:val="Normal"/>
    <w:link w:val="FootnoteTextChar"/>
    <w:uiPriority w:val="99"/>
    <w:semiHidden/>
    <w:unhideWhenUsed/>
    <w:rsid w:val="006D2D65"/>
  </w:style>
  <w:style w:type="character" w:customStyle="1" w:styleId="FootnoteTextChar">
    <w:name w:val="Footnote Text Char"/>
    <w:basedOn w:val="DefaultParagraphFont"/>
    <w:link w:val="FootnoteText"/>
    <w:uiPriority w:val="99"/>
    <w:semiHidden/>
    <w:rsid w:val="006D2D6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D2D65"/>
    <w:rPr>
      <w:vertAlign w:val="superscript"/>
    </w:rPr>
  </w:style>
  <w:style w:type="character" w:customStyle="1" w:styleId="BodyText2Char">
    <w:name w:val="Body Text 2 Char"/>
    <w:link w:val="BodyText2"/>
    <w:semiHidden/>
    <w:rsid w:val="006D2D65"/>
    <w:rPr>
      <w:rFonts w:ascii="Times" w:hAnsi="Times"/>
      <w:sz w:val="24"/>
      <w:lang w:val="en-GB"/>
    </w:rPr>
  </w:style>
  <w:style w:type="paragraph" w:styleId="BodyText2">
    <w:name w:val="Body Text 2"/>
    <w:basedOn w:val="Normal"/>
    <w:link w:val="BodyText2Char"/>
    <w:semiHidden/>
    <w:unhideWhenUsed/>
    <w:rsid w:val="006D2D65"/>
    <w:pPr>
      <w:spacing w:after="120" w:line="480" w:lineRule="auto"/>
    </w:pPr>
    <w:rPr>
      <w:rFonts w:ascii="Times" w:eastAsiaTheme="minorHAnsi" w:hAnsi="Times" w:cstheme="minorBidi"/>
      <w:sz w:val="24"/>
      <w:szCs w:val="22"/>
      <w:lang w:val="en-GB"/>
    </w:rPr>
  </w:style>
  <w:style w:type="character" w:customStyle="1" w:styleId="Tekstpodstawowy2Znak1">
    <w:name w:val="Tekst podstawowy 2 Znak1"/>
    <w:basedOn w:val="DefaultParagraphFont"/>
    <w:uiPriority w:val="99"/>
    <w:semiHidden/>
    <w:rsid w:val="006D2D65"/>
    <w:rPr>
      <w:rFonts w:ascii="Times New Roman" w:eastAsia="Times New Roman" w:hAnsi="Times New Roman" w:cs="Times New Roman"/>
      <w:sz w:val="20"/>
      <w:szCs w:val="20"/>
      <w:lang w:val="en-US"/>
    </w:rPr>
  </w:style>
  <w:style w:type="character" w:customStyle="1" w:styleId="BodyText2Char1">
    <w:name w:val="Body Text 2 Char1"/>
    <w:uiPriority w:val="99"/>
    <w:semiHidden/>
    <w:rsid w:val="006D2D65"/>
    <w:rPr>
      <w:sz w:val="24"/>
      <w:szCs w:val="24"/>
    </w:rPr>
  </w:style>
  <w:style w:type="paragraph" w:customStyle="1" w:styleId="prospectusbody">
    <w:name w:val="prospectus body"/>
    <w:basedOn w:val="Normal"/>
    <w:link w:val="prospectusbodyChar"/>
    <w:rsid w:val="006D2D65"/>
    <w:pPr>
      <w:spacing w:before="120" w:after="120"/>
      <w:jc w:val="both"/>
    </w:pPr>
    <w:rPr>
      <w:rFonts w:ascii="Arial" w:eastAsia="Arial Unicode MS" w:hAnsi="Arial"/>
      <w:sz w:val="18"/>
      <w:szCs w:val="24"/>
      <w:lang w:eastAsia="ko-KR"/>
    </w:rPr>
  </w:style>
  <w:style w:type="character" w:customStyle="1" w:styleId="prospectusbodyChar">
    <w:name w:val="prospectus body Char"/>
    <w:link w:val="prospectusbody"/>
    <w:rsid w:val="006D2D65"/>
    <w:rPr>
      <w:rFonts w:ascii="Arial" w:eastAsia="Arial Unicode MS" w:hAnsi="Arial" w:cs="Times New Roman"/>
      <w:sz w:val="18"/>
      <w:szCs w:val="24"/>
      <w:lang w:val="en-US" w:eastAsia="ko-KR"/>
    </w:rPr>
  </w:style>
  <w:style w:type="paragraph" w:customStyle="1" w:styleId="BMHEADING2">
    <w:name w:val="B&amp;M HEADING 2"/>
    <w:basedOn w:val="Normal"/>
    <w:next w:val="BMBodyText"/>
    <w:link w:val="BMHEADING2Char"/>
    <w:rsid w:val="006D2D65"/>
    <w:pPr>
      <w:keepNext/>
      <w:spacing w:before="120" w:after="120"/>
      <w:jc w:val="both"/>
      <w:outlineLvl w:val="1"/>
    </w:pPr>
    <w:rPr>
      <w:b/>
      <w:lang w:val="en-GB"/>
    </w:rPr>
  </w:style>
  <w:style w:type="character" w:customStyle="1" w:styleId="BMHEADING2Char">
    <w:name w:val="B&amp;M HEADING 2 Char"/>
    <w:link w:val="BMHEADING2"/>
    <w:rsid w:val="006D2D65"/>
    <w:rPr>
      <w:rFonts w:ascii="Times New Roman" w:eastAsia="Times New Roman" w:hAnsi="Times New Roman" w:cs="Times New Roman"/>
      <w:b/>
      <w:sz w:val="20"/>
      <w:szCs w:val="20"/>
      <w:lang w:val="en-GB"/>
    </w:rPr>
  </w:style>
  <w:style w:type="character" w:styleId="PageNumber">
    <w:name w:val="page number"/>
    <w:basedOn w:val="DefaultParagraphFont"/>
    <w:rsid w:val="006D2D65"/>
  </w:style>
  <w:style w:type="paragraph" w:styleId="BalloonText">
    <w:name w:val="Balloon Text"/>
    <w:basedOn w:val="Normal"/>
    <w:link w:val="BalloonTextChar"/>
    <w:uiPriority w:val="99"/>
    <w:semiHidden/>
    <w:unhideWhenUsed/>
    <w:rsid w:val="006D2D65"/>
    <w:rPr>
      <w:rFonts w:ascii="Tahoma" w:hAnsi="Tahoma"/>
      <w:sz w:val="16"/>
      <w:szCs w:val="16"/>
    </w:rPr>
  </w:style>
  <w:style w:type="character" w:customStyle="1" w:styleId="BalloonTextChar">
    <w:name w:val="Balloon Text Char"/>
    <w:basedOn w:val="DefaultParagraphFont"/>
    <w:link w:val="BalloonText"/>
    <w:uiPriority w:val="99"/>
    <w:semiHidden/>
    <w:rsid w:val="006D2D65"/>
    <w:rPr>
      <w:rFonts w:ascii="Tahoma" w:eastAsia="Times New Roman" w:hAnsi="Tahoma" w:cs="Times New Roman"/>
      <w:sz w:val="16"/>
      <w:szCs w:val="16"/>
      <w:lang w:val="en-US"/>
    </w:rPr>
  </w:style>
  <w:style w:type="paragraph" w:styleId="BodyText">
    <w:name w:val="Body Text"/>
    <w:aliases w:val="bt"/>
    <w:basedOn w:val="Normal"/>
    <w:link w:val="BodyTextChar"/>
    <w:unhideWhenUsed/>
    <w:rsid w:val="006D2D65"/>
    <w:pPr>
      <w:spacing w:after="120"/>
    </w:pPr>
    <w:rPr>
      <w:rFonts w:ascii="Arial" w:hAnsi="Arial"/>
      <w:sz w:val="18"/>
      <w:szCs w:val="24"/>
      <w:lang w:val="en-GB"/>
    </w:rPr>
  </w:style>
  <w:style w:type="character" w:customStyle="1" w:styleId="BodyTextChar">
    <w:name w:val="Body Text Char"/>
    <w:aliases w:val="bt Char"/>
    <w:basedOn w:val="DefaultParagraphFont"/>
    <w:link w:val="BodyText"/>
    <w:rsid w:val="006D2D65"/>
    <w:rPr>
      <w:rFonts w:ascii="Arial" w:eastAsia="Times New Roman" w:hAnsi="Arial" w:cs="Times New Roman"/>
      <w:sz w:val="18"/>
      <w:szCs w:val="24"/>
      <w:lang w:val="en-GB"/>
    </w:rPr>
  </w:style>
  <w:style w:type="character" w:styleId="CommentReference">
    <w:name w:val="annotation reference"/>
    <w:uiPriority w:val="99"/>
    <w:semiHidden/>
    <w:unhideWhenUsed/>
    <w:rsid w:val="006D2D65"/>
    <w:rPr>
      <w:sz w:val="16"/>
      <w:szCs w:val="16"/>
    </w:rPr>
  </w:style>
  <w:style w:type="paragraph" w:styleId="CommentSubject">
    <w:name w:val="annotation subject"/>
    <w:basedOn w:val="CommentText"/>
    <w:next w:val="CommentText"/>
    <w:link w:val="CommentSubjectChar"/>
    <w:semiHidden/>
    <w:unhideWhenUsed/>
    <w:rsid w:val="006D2D65"/>
    <w:rPr>
      <w:b/>
      <w:bCs/>
    </w:rPr>
  </w:style>
  <w:style w:type="character" w:customStyle="1" w:styleId="CommentSubjectChar">
    <w:name w:val="Comment Subject Char"/>
    <w:basedOn w:val="CommentTextChar"/>
    <w:link w:val="CommentSubject"/>
    <w:semiHidden/>
    <w:rsid w:val="006D2D65"/>
    <w:rPr>
      <w:rFonts w:ascii="Times New Roman" w:eastAsia="Times New Roman" w:hAnsi="Times New Roman" w:cs="Times New Roman"/>
      <w:b/>
      <w:bCs/>
      <w:sz w:val="20"/>
      <w:szCs w:val="20"/>
      <w:lang w:val="lt-LT" w:eastAsia="lt-LT"/>
    </w:rPr>
  </w:style>
  <w:style w:type="paragraph" w:styleId="BlockText">
    <w:name w:val="Block Text"/>
    <w:aliases w:val=" Char Char Char1, Char Char Char Char, Char Char Char,Block Text Char1,Block Text Char Char, Char Char Char1 Char, Char Char Char Char Char, Char Char Char Char1, Char Char Char2"/>
    <w:basedOn w:val="Normal"/>
    <w:rsid w:val="006D2D65"/>
    <w:pPr>
      <w:spacing w:after="120"/>
      <w:ind w:left="1440" w:right="1440"/>
    </w:pPr>
    <w:rPr>
      <w:rFonts w:ascii="Calibri" w:hAnsi="Calibri"/>
      <w:sz w:val="18"/>
      <w:szCs w:val="18"/>
      <w:lang w:val="en-GB" w:eastAsia="et-EE"/>
    </w:rPr>
  </w:style>
  <w:style w:type="character" w:customStyle="1" w:styleId="Heading1Char1">
    <w:name w:val="Heading 1 Char1"/>
    <w:aliases w:val="h1 Char1"/>
    <w:rsid w:val="006D2D65"/>
    <w:rPr>
      <w:rFonts w:ascii="Cambria" w:eastAsia="Times New Roman" w:hAnsi="Cambria" w:cs="Times New Roman"/>
      <w:b/>
      <w:bCs/>
      <w:color w:val="365F91"/>
      <w:sz w:val="28"/>
      <w:szCs w:val="28"/>
      <w:lang w:eastAsia="en-US"/>
    </w:rPr>
  </w:style>
  <w:style w:type="character" w:customStyle="1" w:styleId="HTMLPreformattedChar">
    <w:name w:val="HTML Preformatted Char"/>
    <w:link w:val="HTMLPreformatted"/>
    <w:uiPriority w:val="99"/>
    <w:semiHidden/>
    <w:rsid w:val="006D2D65"/>
    <w:rPr>
      <w:rFonts w:ascii="Courier New" w:hAnsi="Courier New"/>
      <w:sz w:val="16"/>
      <w:lang w:val="lt-LT"/>
    </w:rPr>
  </w:style>
  <w:style w:type="paragraph" w:styleId="HTMLPreformatted">
    <w:name w:val="HTML Preformatted"/>
    <w:basedOn w:val="Normal"/>
    <w:link w:val="HTMLPreformattedChar"/>
    <w:uiPriority w:val="99"/>
    <w:semiHidden/>
    <w:unhideWhenUsed/>
    <w:rsid w:val="006D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16"/>
      <w:szCs w:val="22"/>
      <w:lang w:val="lt-LT"/>
    </w:rPr>
  </w:style>
  <w:style w:type="character" w:customStyle="1" w:styleId="HTML-wstpniesformatowanyZnak1">
    <w:name w:val="HTML - wstępnie sformatowany Znak1"/>
    <w:basedOn w:val="DefaultParagraphFont"/>
    <w:uiPriority w:val="99"/>
    <w:semiHidden/>
    <w:rsid w:val="006D2D65"/>
    <w:rPr>
      <w:rFonts w:ascii="Consolas" w:eastAsia="Times New Roman" w:hAnsi="Consolas" w:cs="Times New Roman"/>
      <w:sz w:val="20"/>
      <w:szCs w:val="20"/>
      <w:lang w:val="en-US"/>
    </w:rPr>
  </w:style>
  <w:style w:type="paragraph" w:styleId="Index1">
    <w:name w:val="index 1"/>
    <w:basedOn w:val="Normal"/>
    <w:next w:val="Normal"/>
    <w:autoRedefine/>
    <w:semiHidden/>
    <w:unhideWhenUsed/>
    <w:rsid w:val="006D2D65"/>
    <w:pPr>
      <w:keepNext/>
      <w:spacing w:before="260" w:line="280" w:lineRule="exact"/>
      <w:ind w:right="851"/>
    </w:pPr>
    <w:rPr>
      <w:rFonts w:ascii="Verdana" w:hAnsi="Verdana"/>
      <w:b/>
      <w:sz w:val="24"/>
    </w:rPr>
  </w:style>
  <w:style w:type="paragraph" w:styleId="ListBullet">
    <w:name w:val="List Bullet"/>
    <w:basedOn w:val="BodyText"/>
    <w:semiHidden/>
    <w:unhideWhenUsed/>
    <w:rsid w:val="006D2D65"/>
    <w:pPr>
      <w:tabs>
        <w:tab w:val="num" w:pos="340"/>
      </w:tabs>
      <w:spacing w:before="130" w:after="130"/>
      <w:ind w:left="340" w:hanging="340"/>
      <w:jc w:val="both"/>
    </w:pPr>
    <w:rPr>
      <w:rFonts w:ascii="Times New Roman" w:hAnsi="Times New Roman"/>
      <w:sz w:val="22"/>
      <w:lang w:val="en-US"/>
    </w:rPr>
  </w:style>
  <w:style w:type="paragraph" w:styleId="ListBullet2">
    <w:name w:val="List Bullet 2"/>
    <w:basedOn w:val="ListBullet"/>
    <w:semiHidden/>
    <w:unhideWhenUsed/>
    <w:rsid w:val="006D2D65"/>
    <w:pPr>
      <w:tabs>
        <w:tab w:val="clear" w:pos="340"/>
        <w:tab w:val="num" w:pos="680"/>
      </w:tabs>
      <w:ind w:left="680"/>
    </w:pPr>
  </w:style>
  <w:style w:type="paragraph" w:styleId="ListBullet3">
    <w:name w:val="List Bullet 3"/>
    <w:basedOn w:val="ListBullet"/>
    <w:semiHidden/>
    <w:unhideWhenUsed/>
    <w:rsid w:val="006D2D65"/>
    <w:pPr>
      <w:jc w:val="left"/>
    </w:pPr>
    <w:rPr>
      <w:sz w:val="18"/>
    </w:rPr>
  </w:style>
  <w:style w:type="paragraph" w:styleId="ListBullet4">
    <w:name w:val="List Bullet 4"/>
    <w:basedOn w:val="ListBullet2"/>
    <w:semiHidden/>
    <w:unhideWhenUsed/>
    <w:rsid w:val="006D2D65"/>
    <w:pPr>
      <w:tabs>
        <w:tab w:val="clear" w:pos="680"/>
        <w:tab w:val="num" w:pos="720"/>
      </w:tabs>
      <w:ind w:left="720" w:hanging="360"/>
      <w:jc w:val="left"/>
    </w:pPr>
    <w:rPr>
      <w:sz w:val="18"/>
    </w:rPr>
  </w:style>
  <w:style w:type="paragraph" w:styleId="Signature">
    <w:name w:val="Signature"/>
    <w:basedOn w:val="Normal"/>
    <w:link w:val="SignatureChar"/>
    <w:semiHidden/>
    <w:unhideWhenUsed/>
    <w:rsid w:val="006D2D65"/>
    <w:rPr>
      <w:rFonts w:ascii="Verdana" w:hAnsi="Verdana"/>
      <w:sz w:val="22"/>
    </w:rPr>
  </w:style>
  <w:style w:type="character" w:customStyle="1" w:styleId="SignatureChar">
    <w:name w:val="Signature Char"/>
    <w:basedOn w:val="DefaultParagraphFont"/>
    <w:link w:val="Signature"/>
    <w:semiHidden/>
    <w:rsid w:val="006D2D65"/>
    <w:rPr>
      <w:rFonts w:ascii="Verdana" w:eastAsia="Times New Roman" w:hAnsi="Verdana" w:cs="Times New Roman"/>
      <w:szCs w:val="20"/>
      <w:lang w:val="en-US"/>
    </w:rPr>
  </w:style>
  <w:style w:type="character" w:customStyle="1" w:styleId="BodyTextIndentChar">
    <w:name w:val="Body Text Indent Char"/>
    <w:link w:val="BodyTextIndent"/>
    <w:semiHidden/>
    <w:rsid w:val="006D2D65"/>
    <w:rPr>
      <w:rFonts w:ascii="Verdana" w:hAnsi="Verdana"/>
      <w:color w:val="FF0000"/>
      <w:szCs w:val="24"/>
      <w:lang w:val="lt-LT"/>
    </w:rPr>
  </w:style>
  <w:style w:type="paragraph" w:styleId="BodyTextIndent">
    <w:name w:val="Body Text Indent"/>
    <w:basedOn w:val="Normal"/>
    <w:link w:val="BodyTextIndentChar"/>
    <w:semiHidden/>
    <w:unhideWhenUsed/>
    <w:rsid w:val="006D2D65"/>
    <w:pPr>
      <w:spacing w:before="120" w:after="120"/>
      <w:ind w:left="108"/>
      <w:jc w:val="both"/>
    </w:pPr>
    <w:rPr>
      <w:rFonts w:ascii="Verdana" w:eastAsiaTheme="minorHAnsi" w:hAnsi="Verdana" w:cstheme="minorBidi"/>
      <w:color w:val="FF0000"/>
      <w:sz w:val="22"/>
      <w:szCs w:val="24"/>
      <w:lang w:val="lt-LT"/>
    </w:rPr>
  </w:style>
  <w:style w:type="character" w:customStyle="1" w:styleId="TekstpodstawowywcityZnak1">
    <w:name w:val="Tekst podstawowy wcięty Znak1"/>
    <w:basedOn w:val="DefaultParagraphFont"/>
    <w:uiPriority w:val="99"/>
    <w:semiHidden/>
    <w:rsid w:val="006D2D65"/>
    <w:rPr>
      <w:rFonts w:ascii="Times New Roman" w:eastAsia="Times New Roman" w:hAnsi="Times New Roman" w:cs="Times New Roman"/>
      <w:sz w:val="20"/>
      <w:szCs w:val="20"/>
      <w:lang w:val="en-US"/>
    </w:rPr>
  </w:style>
  <w:style w:type="character" w:customStyle="1" w:styleId="BodyText3Char">
    <w:name w:val="Body Text 3 Char"/>
    <w:link w:val="BodyText3"/>
    <w:semiHidden/>
    <w:rsid w:val="006D2D65"/>
    <w:rPr>
      <w:rFonts w:ascii="Verdana" w:hAnsi="Verdana"/>
      <w:color w:val="0000FF"/>
      <w:sz w:val="16"/>
      <w:szCs w:val="24"/>
      <w:lang w:val="lt-LT"/>
    </w:rPr>
  </w:style>
  <w:style w:type="paragraph" w:styleId="BodyText3">
    <w:name w:val="Body Text 3"/>
    <w:basedOn w:val="Normal"/>
    <w:link w:val="BodyText3Char"/>
    <w:semiHidden/>
    <w:unhideWhenUsed/>
    <w:rsid w:val="006D2D65"/>
    <w:pPr>
      <w:tabs>
        <w:tab w:val="left" w:pos="991"/>
        <w:tab w:val="left" w:pos="7848"/>
      </w:tabs>
      <w:spacing w:before="120" w:after="120"/>
      <w:jc w:val="both"/>
    </w:pPr>
    <w:rPr>
      <w:rFonts w:ascii="Verdana" w:eastAsiaTheme="minorHAnsi" w:hAnsi="Verdana" w:cstheme="minorBidi"/>
      <w:color w:val="0000FF"/>
      <w:sz w:val="16"/>
      <w:szCs w:val="24"/>
      <w:lang w:val="lt-LT"/>
    </w:rPr>
  </w:style>
  <w:style w:type="character" w:customStyle="1" w:styleId="Tekstpodstawowy3Znak1">
    <w:name w:val="Tekst podstawowy 3 Znak1"/>
    <w:basedOn w:val="DefaultParagraphFont"/>
    <w:uiPriority w:val="99"/>
    <w:semiHidden/>
    <w:rsid w:val="006D2D65"/>
    <w:rPr>
      <w:rFonts w:ascii="Times New Roman" w:eastAsia="Times New Roman" w:hAnsi="Times New Roman" w:cs="Times New Roman"/>
      <w:sz w:val="16"/>
      <w:szCs w:val="16"/>
      <w:lang w:val="en-US"/>
    </w:rPr>
  </w:style>
  <w:style w:type="character" w:customStyle="1" w:styleId="BodyTextIndent2Char">
    <w:name w:val="Body Text Indent 2 Char"/>
    <w:link w:val="BodyTextIndent2"/>
    <w:semiHidden/>
    <w:rsid w:val="006D2D65"/>
    <w:rPr>
      <w:rFonts w:ascii="Verdana" w:hAnsi="Verdana"/>
      <w:sz w:val="16"/>
      <w:szCs w:val="24"/>
      <w:lang w:val="lt-LT"/>
    </w:rPr>
  </w:style>
  <w:style w:type="paragraph" w:styleId="BodyTextIndent2">
    <w:name w:val="Body Text Indent 2"/>
    <w:basedOn w:val="Normal"/>
    <w:link w:val="BodyTextIndent2Char"/>
    <w:semiHidden/>
    <w:unhideWhenUsed/>
    <w:rsid w:val="006D2D65"/>
    <w:pPr>
      <w:spacing w:before="120" w:after="120"/>
      <w:ind w:left="720"/>
      <w:jc w:val="both"/>
    </w:pPr>
    <w:rPr>
      <w:rFonts w:ascii="Verdana" w:eastAsiaTheme="minorHAnsi" w:hAnsi="Verdana" w:cstheme="minorBidi"/>
      <w:sz w:val="16"/>
      <w:szCs w:val="24"/>
      <w:lang w:val="lt-LT"/>
    </w:rPr>
  </w:style>
  <w:style w:type="character" w:customStyle="1" w:styleId="Tekstpodstawowywcity2Znak1">
    <w:name w:val="Tekst podstawowy wcięty 2 Znak1"/>
    <w:basedOn w:val="DefaultParagraphFont"/>
    <w:uiPriority w:val="99"/>
    <w:semiHidden/>
    <w:rsid w:val="006D2D65"/>
    <w:rPr>
      <w:rFonts w:ascii="Times New Roman" w:eastAsia="Times New Roman" w:hAnsi="Times New Roman" w:cs="Times New Roman"/>
      <w:sz w:val="20"/>
      <w:szCs w:val="20"/>
      <w:lang w:val="en-US"/>
    </w:rPr>
  </w:style>
  <w:style w:type="character" w:customStyle="1" w:styleId="BodyTextIndent3Char">
    <w:name w:val="Body Text Indent 3 Char"/>
    <w:link w:val="BodyTextIndent3"/>
    <w:semiHidden/>
    <w:rsid w:val="006D2D65"/>
    <w:rPr>
      <w:rFonts w:ascii="Verdana" w:hAnsi="Verdana"/>
      <w:sz w:val="16"/>
      <w:lang w:val="lt-LT"/>
    </w:rPr>
  </w:style>
  <w:style w:type="paragraph" w:styleId="BodyTextIndent3">
    <w:name w:val="Body Text Indent 3"/>
    <w:basedOn w:val="Normal"/>
    <w:link w:val="BodyTextIndent3Char"/>
    <w:semiHidden/>
    <w:unhideWhenUsed/>
    <w:rsid w:val="006D2D65"/>
    <w:pPr>
      <w:spacing w:before="120" w:after="120"/>
      <w:ind w:left="360"/>
      <w:jc w:val="both"/>
    </w:pPr>
    <w:rPr>
      <w:rFonts w:ascii="Verdana" w:eastAsiaTheme="minorHAnsi" w:hAnsi="Verdana" w:cstheme="minorBidi"/>
      <w:sz w:val="16"/>
      <w:szCs w:val="22"/>
      <w:lang w:val="lt-LT"/>
    </w:rPr>
  </w:style>
  <w:style w:type="character" w:customStyle="1" w:styleId="Tekstpodstawowywcity3Znak1">
    <w:name w:val="Tekst podstawowy wcięty 3 Znak1"/>
    <w:basedOn w:val="DefaultParagraphFont"/>
    <w:uiPriority w:val="99"/>
    <w:semiHidden/>
    <w:rsid w:val="006D2D65"/>
    <w:rPr>
      <w:rFonts w:ascii="Times New Roman" w:eastAsia="Times New Roman" w:hAnsi="Times New Roman" w:cs="Times New Roman"/>
      <w:sz w:val="16"/>
      <w:szCs w:val="16"/>
      <w:lang w:val="en-US"/>
    </w:rPr>
  </w:style>
  <w:style w:type="character" w:customStyle="1" w:styleId="DocumentMapChar">
    <w:name w:val="Document Map Char"/>
    <w:link w:val="DocumentMap"/>
    <w:semiHidden/>
    <w:rsid w:val="006D2D65"/>
    <w:rPr>
      <w:rFonts w:ascii="Tahoma" w:hAnsi="Tahoma" w:cs="Tahoma"/>
      <w:sz w:val="16"/>
      <w:szCs w:val="24"/>
      <w:shd w:val="clear" w:color="auto" w:fill="000080"/>
      <w:lang w:val="lt-LT"/>
    </w:rPr>
  </w:style>
  <w:style w:type="paragraph" w:styleId="DocumentMap">
    <w:name w:val="Document Map"/>
    <w:basedOn w:val="Normal"/>
    <w:link w:val="DocumentMapChar"/>
    <w:semiHidden/>
    <w:unhideWhenUsed/>
    <w:rsid w:val="006D2D65"/>
    <w:pPr>
      <w:shd w:val="clear" w:color="auto" w:fill="000080"/>
      <w:spacing w:after="120"/>
      <w:jc w:val="both"/>
    </w:pPr>
    <w:rPr>
      <w:rFonts w:ascii="Tahoma" w:eastAsiaTheme="minorHAnsi" w:hAnsi="Tahoma" w:cs="Tahoma"/>
      <w:sz w:val="16"/>
      <w:szCs w:val="24"/>
      <w:lang w:val="lt-LT"/>
    </w:rPr>
  </w:style>
  <w:style w:type="character" w:customStyle="1" w:styleId="MapadokumentuZnak1">
    <w:name w:val="Mapa dokumentu Znak1"/>
    <w:basedOn w:val="DefaultParagraphFont"/>
    <w:uiPriority w:val="99"/>
    <w:semiHidden/>
    <w:rsid w:val="006D2D65"/>
    <w:rPr>
      <w:rFonts w:ascii="Segoe UI" w:eastAsia="Times New Roman" w:hAnsi="Segoe UI" w:cs="Segoe UI"/>
      <w:sz w:val="16"/>
      <w:szCs w:val="16"/>
      <w:lang w:val="en-US"/>
    </w:rPr>
  </w:style>
  <w:style w:type="character" w:customStyle="1" w:styleId="PlainTextChar">
    <w:name w:val="Plain Text Char"/>
    <w:link w:val="PlainText"/>
    <w:semiHidden/>
    <w:rsid w:val="006D2D65"/>
    <w:rPr>
      <w:rFonts w:ascii="Courier New" w:hAnsi="Courier New" w:cs="Courier New"/>
      <w:sz w:val="16"/>
    </w:rPr>
  </w:style>
  <w:style w:type="paragraph" w:styleId="PlainText">
    <w:name w:val="Plain Text"/>
    <w:basedOn w:val="Normal"/>
    <w:link w:val="PlainTextChar"/>
    <w:semiHidden/>
    <w:unhideWhenUsed/>
    <w:rsid w:val="006D2D65"/>
    <w:rPr>
      <w:rFonts w:ascii="Courier New" w:eastAsiaTheme="minorHAnsi" w:hAnsi="Courier New" w:cs="Courier New"/>
      <w:sz w:val="16"/>
      <w:szCs w:val="22"/>
      <w:lang w:val="pl-PL"/>
    </w:rPr>
  </w:style>
  <w:style w:type="character" w:customStyle="1" w:styleId="ZwykytekstZnak1">
    <w:name w:val="Zwykły tekst Znak1"/>
    <w:basedOn w:val="DefaultParagraphFont"/>
    <w:uiPriority w:val="99"/>
    <w:semiHidden/>
    <w:rsid w:val="006D2D65"/>
    <w:rPr>
      <w:rFonts w:ascii="Consolas" w:eastAsia="Times New Roman" w:hAnsi="Consolas" w:cs="Times New Roman"/>
      <w:sz w:val="21"/>
      <w:szCs w:val="21"/>
      <w:lang w:val="en-US"/>
    </w:rPr>
  </w:style>
  <w:style w:type="paragraph" w:customStyle="1" w:styleId="BodyChar">
    <w:name w:val="Body Char"/>
    <w:basedOn w:val="Normal"/>
    <w:rsid w:val="006D2D65"/>
    <w:pPr>
      <w:spacing w:after="140" w:line="288" w:lineRule="auto"/>
      <w:ind w:left="425"/>
      <w:jc w:val="both"/>
    </w:pPr>
    <w:rPr>
      <w:rFonts w:ascii="Verdana" w:hAnsi="Verdana"/>
      <w:kern w:val="20"/>
      <w:sz w:val="16"/>
      <w:lang w:val="en-GB"/>
    </w:rPr>
  </w:style>
  <w:style w:type="paragraph" w:customStyle="1" w:styleId="StyleJustifiedLinespacingsingle">
    <w:name w:val="Style Justified Line spacing:  single"/>
    <w:basedOn w:val="Normal"/>
    <w:rsid w:val="006D2D65"/>
    <w:pPr>
      <w:spacing w:before="240" w:after="120"/>
      <w:jc w:val="both"/>
    </w:pPr>
    <w:rPr>
      <w:rFonts w:ascii="Verdana" w:hAnsi="Verdana"/>
      <w:kern w:val="20"/>
      <w:sz w:val="16"/>
      <w:lang w:val="en-GB"/>
    </w:rPr>
  </w:style>
  <w:style w:type="paragraph" w:customStyle="1" w:styleId="underskrift">
    <w:name w:val="underskrift"/>
    <w:aliases w:val="u"/>
    <w:basedOn w:val="Normal"/>
    <w:next w:val="Normal"/>
    <w:rsid w:val="006D2D65"/>
    <w:pPr>
      <w:tabs>
        <w:tab w:val="left" w:pos="3240"/>
        <w:tab w:val="center" w:pos="4080"/>
        <w:tab w:val="right" w:pos="8160"/>
      </w:tabs>
      <w:spacing w:before="600" w:after="260"/>
      <w:jc w:val="both"/>
    </w:pPr>
    <w:rPr>
      <w:rFonts w:ascii="Times" w:hAnsi="Times"/>
      <w:sz w:val="22"/>
      <w:lang w:val="en-GB"/>
    </w:rPr>
  </w:style>
  <w:style w:type="paragraph" w:customStyle="1" w:styleId="cj">
    <w:name w:val="cj"/>
    <w:basedOn w:val="Normal"/>
    <w:next w:val="underskrift"/>
    <w:rsid w:val="006D2D65"/>
    <w:pPr>
      <w:keepNext/>
      <w:spacing w:after="480"/>
      <w:jc w:val="both"/>
    </w:pPr>
    <w:rPr>
      <w:rFonts w:ascii="Times" w:hAnsi="Times"/>
      <w:sz w:val="22"/>
      <w:lang w:val="en-GB"/>
    </w:rPr>
  </w:style>
  <w:style w:type="paragraph" w:customStyle="1" w:styleId="table">
    <w:name w:val="table+"/>
    <w:aliases w:val="t+,tabel+"/>
    <w:basedOn w:val="Normal"/>
    <w:rsid w:val="006D2D65"/>
    <w:pPr>
      <w:spacing w:line="260" w:lineRule="atLeast"/>
      <w:ind w:left="260" w:right="120" w:hanging="260"/>
      <w:jc w:val="right"/>
    </w:pPr>
    <w:rPr>
      <w:rFonts w:ascii="Times" w:hAnsi="Times"/>
      <w:sz w:val="22"/>
      <w:lang w:val="en-GB"/>
    </w:rPr>
  </w:style>
  <w:style w:type="paragraph" w:customStyle="1" w:styleId="tableheading">
    <w:name w:val="table heading"/>
    <w:aliases w:val="th,tabel heading"/>
    <w:basedOn w:val="Normal"/>
    <w:rsid w:val="006D2D65"/>
    <w:pPr>
      <w:spacing w:line="260" w:lineRule="atLeast"/>
      <w:ind w:left="120" w:right="120"/>
    </w:pPr>
    <w:rPr>
      <w:rFonts w:ascii="Times" w:hAnsi="Times"/>
      <w:sz w:val="22"/>
      <w:lang w:val="en-GB"/>
    </w:rPr>
  </w:style>
  <w:style w:type="paragraph" w:customStyle="1" w:styleId="table0">
    <w:name w:val="table"/>
    <w:aliases w:val="t,tabel,te,tekst"/>
    <w:basedOn w:val="Normal"/>
    <w:rsid w:val="006D2D65"/>
    <w:pPr>
      <w:spacing w:line="260" w:lineRule="atLeast"/>
      <w:ind w:left="260" w:hanging="260"/>
    </w:pPr>
    <w:rPr>
      <w:rFonts w:ascii="Times" w:hAnsi="Times"/>
      <w:sz w:val="22"/>
      <w:lang w:val="en-GB"/>
    </w:rPr>
  </w:style>
  <w:style w:type="paragraph" w:customStyle="1" w:styleId="table1">
    <w:name w:val="table_"/>
    <w:aliases w:val="t_,tabel_"/>
    <w:basedOn w:val="Normal"/>
    <w:rsid w:val="006D2D65"/>
    <w:pPr>
      <w:pBdr>
        <w:bottom w:val="single" w:sz="2" w:space="1" w:color="auto"/>
      </w:pBdr>
      <w:spacing w:after="60" w:line="20" w:lineRule="exact"/>
      <w:ind w:left="120" w:right="120"/>
      <w:jc w:val="right"/>
    </w:pPr>
    <w:rPr>
      <w:rFonts w:ascii="Times" w:hAnsi="Times"/>
      <w:b/>
      <w:position w:val="4"/>
      <w:sz w:val="22"/>
      <w:lang w:val="en-GB"/>
    </w:rPr>
  </w:style>
  <w:style w:type="paragraph" w:customStyle="1" w:styleId="tablet">
    <w:name w:val="table t"/>
    <w:aliases w:val="tt"/>
    <w:basedOn w:val="Normal"/>
    <w:rsid w:val="006D2D65"/>
    <w:pPr>
      <w:spacing w:line="40" w:lineRule="exact"/>
    </w:pPr>
    <w:rPr>
      <w:rFonts w:ascii="Times" w:hAnsi="Times"/>
      <w:sz w:val="22"/>
      <w:lang w:val="en-GB"/>
    </w:rPr>
  </w:style>
  <w:style w:type="paragraph" w:customStyle="1" w:styleId="table2">
    <w:name w:val="table="/>
    <w:aliases w:val="t=,tabel="/>
    <w:basedOn w:val="Normal"/>
    <w:rsid w:val="006D2D65"/>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Graphic">
    <w:name w:val="Graphic"/>
    <w:basedOn w:val="Signature"/>
    <w:rsid w:val="006D2D65"/>
    <w:pPr>
      <w:pBdr>
        <w:top w:val="single" w:sz="4" w:space="1" w:color="auto"/>
        <w:left w:val="single" w:sz="4" w:space="1" w:color="auto"/>
        <w:bottom w:val="single" w:sz="4" w:space="1" w:color="auto"/>
        <w:right w:val="single" w:sz="4" w:space="1" w:color="auto"/>
      </w:pBdr>
      <w:jc w:val="center"/>
    </w:pPr>
  </w:style>
  <w:style w:type="paragraph" w:customStyle="1" w:styleId="zreportaddinfoit">
    <w:name w:val="zreport addinfoit"/>
    <w:basedOn w:val="Normal"/>
    <w:rsid w:val="006D2D65"/>
    <w:pPr>
      <w:framePr w:wrap="around" w:hAnchor="page" w:xAlign="center" w:yAlign="bottom"/>
      <w:spacing w:line="260" w:lineRule="atLeast"/>
      <w:jc w:val="center"/>
    </w:pPr>
    <w:rPr>
      <w:rFonts w:ascii="Times" w:hAnsi="Times"/>
      <w:i/>
      <w:sz w:val="16"/>
      <w:lang w:val="en-GB"/>
    </w:rPr>
  </w:style>
  <w:style w:type="paragraph" w:customStyle="1" w:styleId="AppendixHeading">
    <w:name w:val="Appendix Heading"/>
    <w:basedOn w:val="Heading1"/>
    <w:next w:val="BodyText"/>
    <w:rsid w:val="006D2D65"/>
    <w:pPr>
      <w:tabs>
        <w:tab w:val="clear" w:pos="540"/>
      </w:tabs>
      <w:spacing w:before="400" w:line="360" w:lineRule="exact"/>
      <w:outlineLvl w:val="9"/>
    </w:pPr>
    <w:rPr>
      <w:bCs w:val="0"/>
      <w:kern w:val="0"/>
      <w:sz w:val="32"/>
      <w:szCs w:val="20"/>
    </w:rPr>
  </w:style>
  <w:style w:type="paragraph" w:customStyle="1" w:styleId="AppendixHeading2">
    <w:name w:val="Appendix Heading 2"/>
    <w:basedOn w:val="Heading2"/>
    <w:next w:val="BodyText"/>
    <w:rsid w:val="006D2D65"/>
    <w:pPr>
      <w:spacing w:before="400" w:line="320" w:lineRule="exact"/>
      <w:jc w:val="left"/>
      <w:outlineLvl w:val="9"/>
    </w:pPr>
    <w:rPr>
      <w:bCs w:val="0"/>
      <w:iCs w:val="0"/>
      <w:sz w:val="28"/>
      <w:lang w:val="en-US"/>
    </w:rPr>
  </w:style>
  <w:style w:type="paragraph" w:customStyle="1" w:styleId="AppendixHeading3">
    <w:name w:val="Appendix Heading 3"/>
    <w:basedOn w:val="Heading3"/>
    <w:next w:val="BodyText"/>
    <w:rsid w:val="006D2D65"/>
    <w:pPr>
      <w:spacing w:before="400" w:line="280" w:lineRule="exact"/>
      <w:jc w:val="left"/>
      <w:outlineLvl w:val="9"/>
    </w:pPr>
    <w:rPr>
      <w:bCs w:val="0"/>
      <w:color w:val="auto"/>
      <w:sz w:val="24"/>
    </w:rPr>
  </w:style>
  <w:style w:type="paragraph" w:customStyle="1" w:styleId="AppendixHeading4">
    <w:name w:val="Appendix Heading 4"/>
    <w:basedOn w:val="Heading4"/>
    <w:next w:val="BodyText"/>
    <w:rsid w:val="006D2D65"/>
    <w:pPr>
      <w:tabs>
        <w:tab w:val="clear" w:pos="360"/>
      </w:tabs>
      <w:spacing w:before="400" w:after="0" w:line="280" w:lineRule="exact"/>
      <w:jc w:val="left"/>
      <w:outlineLvl w:val="9"/>
    </w:pPr>
    <w:rPr>
      <w:b w:val="0"/>
      <w:i/>
      <w:sz w:val="24"/>
      <w:szCs w:val="20"/>
      <w:lang w:val="en-US"/>
    </w:rPr>
  </w:style>
  <w:style w:type="paragraph" w:customStyle="1" w:styleId="AppendixHeading5">
    <w:name w:val="Appendix Heading 5"/>
    <w:basedOn w:val="Heading5"/>
    <w:next w:val="BodyText"/>
    <w:rsid w:val="006D2D65"/>
    <w:pPr>
      <w:keepNext/>
      <w:tabs>
        <w:tab w:val="clear" w:pos="360"/>
      </w:tabs>
      <w:spacing w:before="400" w:after="0" w:line="260" w:lineRule="exact"/>
      <w:jc w:val="left"/>
      <w:outlineLvl w:val="9"/>
    </w:pPr>
    <w:rPr>
      <w:b w:val="0"/>
      <w:bCs w:val="0"/>
      <w:iCs w:val="0"/>
      <w:sz w:val="22"/>
      <w:szCs w:val="20"/>
      <w:lang w:val="en-US"/>
    </w:rPr>
  </w:style>
  <w:style w:type="paragraph" w:customStyle="1" w:styleId="adr">
    <w:name w:val="adr"/>
    <w:basedOn w:val="Normal"/>
    <w:rsid w:val="006D2D65"/>
    <w:pPr>
      <w:tabs>
        <w:tab w:val="left" w:pos="680"/>
        <w:tab w:val="right" w:pos="7683"/>
        <w:tab w:val="right" w:pos="9120"/>
      </w:tabs>
      <w:spacing w:line="240" w:lineRule="exact"/>
    </w:pPr>
    <w:rPr>
      <w:rFonts w:ascii="Univers 45 Light" w:hAnsi="Univers 45 Light"/>
      <w:sz w:val="16"/>
      <w:lang w:val="en-GB"/>
    </w:rPr>
  </w:style>
  <w:style w:type="paragraph" w:customStyle="1" w:styleId="tablesub">
    <w:name w:val="table sub__"/>
    <w:aliases w:val="ts_"/>
    <w:basedOn w:val="table1"/>
    <w:autoRedefine/>
    <w:rsid w:val="006D2D65"/>
    <w:pPr>
      <w:spacing w:line="60" w:lineRule="exact"/>
    </w:pPr>
    <w:rPr>
      <w:position w:val="-4"/>
    </w:rPr>
  </w:style>
  <w:style w:type="paragraph" w:customStyle="1" w:styleId="tablet0">
    <w:name w:val="table t_"/>
    <w:aliases w:val="tt_"/>
    <w:basedOn w:val="table1"/>
    <w:rsid w:val="006D2D65"/>
    <w:rPr>
      <w:sz w:val="18"/>
    </w:rPr>
  </w:style>
  <w:style w:type="paragraph" w:customStyle="1" w:styleId="tfl">
    <w:name w:val="tfl"/>
    <w:basedOn w:val="Normal"/>
    <w:rsid w:val="006D2D65"/>
    <w:pPr>
      <w:spacing w:line="240" w:lineRule="exact"/>
    </w:pPr>
    <w:rPr>
      <w:rFonts w:ascii="Times" w:hAnsi="Times"/>
      <w:i/>
      <w:sz w:val="22"/>
      <w:lang w:val="en-GB"/>
    </w:rPr>
  </w:style>
  <w:style w:type="paragraph" w:customStyle="1" w:styleId="initialer">
    <w:name w:val="initialer"/>
    <w:aliases w:val="int"/>
    <w:basedOn w:val="Normal"/>
    <w:next w:val="Normal"/>
    <w:rsid w:val="006D2D65"/>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6D2D65"/>
    <w:pPr>
      <w:spacing w:after="260" w:line="260" w:lineRule="atLeast"/>
      <w:ind w:left="567" w:hanging="567"/>
      <w:jc w:val="both"/>
    </w:pPr>
    <w:rPr>
      <w:rFonts w:ascii="Times" w:hAnsi="Times"/>
      <w:sz w:val="22"/>
      <w:lang w:val="en-GB"/>
    </w:rPr>
  </w:style>
  <w:style w:type="paragraph" w:customStyle="1" w:styleId="citat2">
    <w:name w:val="citat2"/>
    <w:basedOn w:val="citat"/>
    <w:rsid w:val="006D2D65"/>
    <w:pPr>
      <w:ind w:firstLine="0"/>
    </w:pPr>
  </w:style>
  <w:style w:type="paragraph" w:customStyle="1" w:styleId="citat">
    <w:name w:val="citat"/>
    <w:aliases w:val="c"/>
    <w:basedOn w:val="BodyText"/>
    <w:next w:val="citat2"/>
    <w:rsid w:val="006D2D65"/>
    <w:pPr>
      <w:spacing w:after="260" w:line="260" w:lineRule="atLeast"/>
      <w:ind w:left="340" w:hanging="80"/>
    </w:pPr>
    <w:rPr>
      <w:rFonts w:ascii="Times" w:hAnsi="Times"/>
      <w:sz w:val="22"/>
    </w:rPr>
  </w:style>
  <w:style w:type="paragraph" w:customStyle="1" w:styleId="midtpjevs">
    <w:name w:val="midtpjevs"/>
    <w:basedOn w:val="Normal"/>
    <w:next w:val="Normal"/>
    <w:rsid w:val="006D2D65"/>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6D2D65"/>
    <w:pPr>
      <w:jc w:val="left"/>
    </w:pPr>
  </w:style>
  <w:style w:type="paragraph" w:customStyle="1" w:styleId="note">
    <w:name w:val="note"/>
    <w:basedOn w:val="Normal"/>
    <w:next w:val="Normal"/>
    <w:rsid w:val="006D2D65"/>
    <w:pPr>
      <w:keepNext/>
      <w:tabs>
        <w:tab w:val="left" w:pos="0"/>
        <w:tab w:val="right" w:pos="7683"/>
        <w:tab w:val="right" w:pos="9129"/>
      </w:tabs>
      <w:spacing w:line="260" w:lineRule="atLeast"/>
      <w:ind w:left="500" w:hanging="500"/>
    </w:pPr>
    <w:rPr>
      <w:rFonts w:ascii="Times" w:hAnsi="Times"/>
      <w:b/>
      <w:sz w:val="22"/>
      <w:lang w:val="en-GB"/>
    </w:rPr>
  </w:style>
  <w:style w:type="paragraph" w:customStyle="1" w:styleId="heading1fortsat">
    <w:name w:val="heading 1 fortsat"/>
    <w:aliases w:val="h1f"/>
    <w:basedOn w:val="Normal"/>
    <w:next w:val="Normal"/>
    <w:rsid w:val="006D2D65"/>
    <w:pPr>
      <w:spacing w:before="400" w:after="600" w:line="320" w:lineRule="exact"/>
    </w:pPr>
    <w:rPr>
      <w:rFonts w:ascii="Times" w:hAnsi="Times"/>
      <w:b/>
      <w:caps/>
      <w:sz w:val="32"/>
      <w:lang w:val="da-DK"/>
    </w:rPr>
  </w:style>
  <w:style w:type="paragraph" w:customStyle="1" w:styleId="tableheading0">
    <w:name w:val="table&lt; heading"/>
    <w:aliases w:val="t&lt;h"/>
    <w:basedOn w:val="Normal"/>
    <w:next w:val="Normal"/>
    <w:rsid w:val="006D2D65"/>
    <w:pPr>
      <w:spacing w:before="60" w:line="180" w:lineRule="exact"/>
      <w:ind w:left="60" w:right="60"/>
    </w:pPr>
    <w:rPr>
      <w:rFonts w:ascii="Times" w:hAnsi="Times"/>
      <w:sz w:val="18"/>
      <w:lang w:val="da-DK"/>
    </w:rPr>
  </w:style>
  <w:style w:type="paragraph" w:customStyle="1" w:styleId="Bulleted">
    <w:name w:val="Bulleted"/>
    <w:basedOn w:val="Normal"/>
    <w:rsid w:val="006D2D65"/>
    <w:pPr>
      <w:tabs>
        <w:tab w:val="num" w:pos="720"/>
      </w:tabs>
      <w:spacing w:after="120"/>
      <w:ind w:left="720" w:hanging="360"/>
      <w:jc w:val="both"/>
    </w:pPr>
    <w:rPr>
      <w:rFonts w:ascii="Verdana" w:hAnsi="Verdana"/>
      <w:sz w:val="16"/>
      <w:szCs w:val="24"/>
      <w:lang w:val="lt-LT"/>
    </w:rPr>
  </w:style>
  <w:style w:type="paragraph" w:customStyle="1" w:styleId="Lentele">
    <w:name w:val="Lentele"/>
    <w:basedOn w:val="Normal"/>
    <w:rsid w:val="006D2D65"/>
    <w:pPr>
      <w:spacing w:after="120"/>
      <w:jc w:val="both"/>
    </w:pPr>
    <w:rPr>
      <w:rFonts w:ascii="Verdana" w:hAnsi="Verdana"/>
      <w:sz w:val="16"/>
      <w:lang w:val="lt-LT"/>
    </w:rPr>
  </w:style>
  <w:style w:type="paragraph" w:customStyle="1" w:styleId="Prezidentas">
    <w:name w:val="Prezidentas"/>
    <w:rsid w:val="006D2D65"/>
    <w:pPr>
      <w:tabs>
        <w:tab w:val="right" w:pos="9808"/>
      </w:tabs>
      <w:spacing w:after="0" w:line="240" w:lineRule="auto"/>
    </w:pPr>
    <w:rPr>
      <w:rFonts w:ascii="TimesLT" w:eastAsia="Times New Roman" w:hAnsi="TimesLT" w:cs="Times New Roman"/>
      <w:caps/>
      <w:sz w:val="20"/>
      <w:szCs w:val="20"/>
      <w:lang w:val="en-GB"/>
    </w:rPr>
  </w:style>
  <w:style w:type="paragraph" w:customStyle="1" w:styleId="AANumbering">
    <w:name w:val="AA Numbering"/>
    <w:basedOn w:val="Normal"/>
    <w:rsid w:val="006D2D65"/>
    <w:pPr>
      <w:tabs>
        <w:tab w:val="num" w:pos="283"/>
      </w:tabs>
      <w:spacing w:line="240" w:lineRule="atLeast"/>
      <w:ind w:left="283" w:hanging="283"/>
    </w:pPr>
    <w:rPr>
      <w:rFonts w:ascii="Arial" w:hAnsi="Arial"/>
      <w:sz w:val="18"/>
    </w:rPr>
  </w:style>
  <w:style w:type="paragraph" w:customStyle="1" w:styleId="xl27">
    <w:name w:val="xl27"/>
    <w:basedOn w:val="Normal"/>
    <w:rsid w:val="006D2D65"/>
    <w:pPr>
      <w:spacing w:before="100" w:beforeAutospacing="1" w:after="100" w:afterAutospacing="1"/>
    </w:pPr>
    <w:rPr>
      <w:rFonts w:ascii="Tahoma" w:eastAsia="Arial Unicode MS" w:hAnsi="Tahoma" w:cs="Tahoma"/>
      <w:sz w:val="16"/>
      <w:szCs w:val="16"/>
      <w:lang w:val="lt-LT"/>
    </w:rPr>
  </w:style>
  <w:style w:type="paragraph" w:customStyle="1" w:styleId="xl48">
    <w:name w:val="xl48"/>
    <w:basedOn w:val="Normal"/>
    <w:rsid w:val="006D2D65"/>
    <w:pPr>
      <w:pBdr>
        <w:left w:val="single" w:sz="4" w:space="0" w:color="auto"/>
      </w:pBdr>
      <w:spacing w:before="100" w:beforeAutospacing="1" w:after="100" w:afterAutospacing="1"/>
      <w:jc w:val="both"/>
    </w:pPr>
    <w:rPr>
      <w:rFonts w:ascii="Verdana" w:eastAsia="Arial Unicode MS" w:hAnsi="Verdana"/>
      <w:sz w:val="16"/>
      <w:szCs w:val="16"/>
      <w:lang w:val="en-GB"/>
    </w:rPr>
  </w:style>
  <w:style w:type="paragraph" w:customStyle="1" w:styleId="ps-000-normal">
    <w:name w:val="ps-000-normal"/>
    <w:basedOn w:val="Normal"/>
    <w:rsid w:val="006D2D65"/>
    <w:pPr>
      <w:spacing w:before="100" w:beforeAutospacing="1" w:after="100" w:afterAutospacing="1"/>
    </w:pPr>
    <w:rPr>
      <w:rFonts w:ascii="Verdana" w:hAnsi="Verdana"/>
      <w:sz w:val="24"/>
      <w:szCs w:val="24"/>
    </w:rPr>
  </w:style>
  <w:style w:type="character" w:customStyle="1" w:styleId="tabletxtnsChar">
    <w:name w:val="tabletxtns Char"/>
    <w:link w:val="tabletxtns"/>
    <w:locked/>
    <w:rsid w:val="006D2D65"/>
    <w:rPr>
      <w:rFonts w:ascii="EY Gothic Comp BookPS" w:hAnsi="EY Gothic Comp BookPS"/>
      <w:color w:val="000000"/>
      <w:lang w:val="en-GB"/>
    </w:rPr>
  </w:style>
  <w:style w:type="paragraph" w:customStyle="1" w:styleId="tabletxtns">
    <w:name w:val="tabletxtns"/>
    <w:basedOn w:val="Normal"/>
    <w:link w:val="tabletxtnsChar"/>
    <w:rsid w:val="006D2D65"/>
    <w:pPr>
      <w:overflowPunct w:val="0"/>
      <w:autoSpaceDE w:val="0"/>
      <w:autoSpaceDN w:val="0"/>
      <w:adjustRightInd w:val="0"/>
      <w:spacing w:before="20" w:line="200" w:lineRule="exact"/>
    </w:pPr>
    <w:rPr>
      <w:rFonts w:ascii="EY Gothic Comp BookPS" w:eastAsiaTheme="minorHAnsi" w:hAnsi="EY Gothic Comp BookPS" w:cstheme="minorBidi"/>
      <w:color w:val="000000"/>
      <w:sz w:val="22"/>
      <w:szCs w:val="22"/>
      <w:lang w:val="en-GB"/>
    </w:rPr>
  </w:style>
  <w:style w:type="paragraph" w:customStyle="1" w:styleId="tabletxthdital">
    <w:name w:val="tabletxt hdital"/>
    <w:basedOn w:val="Normal"/>
    <w:rsid w:val="006D2D65"/>
    <w:pPr>
      <w:tabs>
        <w:tab w:val="decimal" w:pos="782"/>
      </w:tabs>
      <w:overflowPunct w:val="0"/>
      <w:autoSpaceDE w:val="0"/>
      <w:autoSpaceDN w:val="0"/>
      <w:adjustRightInd w:val="0"/>
      <w:spacing w:before="20" w:line="200" w:lineRule="exact"/>
    </w:pPr>
    <w:rPr>
      <w:rFonts w:ascii="EY Gothic Comp BookPS" w:hAnsi="EY Gothic Comp BookPS"/>
      <w:i/>
      <w:sz w:val="16"/>
      <w:lang w:val="en-GB"/>
    </w:rPr>
  </w:style>
  <w:style w:type="character" w:customStyle="1" w:styleId="tabletxtsChar">
    <w:name w:val="tabletxt #s Char"/>
    <w:link w:val="tabletxts"/>
    <w:locked/>
    <w:rsid w:val="006D2D65"/>
    <w:rPr>
      <w:rFonts w:ascii="EY Gothic Comp BookPS" w:hAnsi="EY Gothic Comp BookPS"/>
      <w:noProof/>
      <w:color w:val="000000"/>
      <w:lang w:val="en-GB"/>
    </w:rPr>
  </w:style>
  <w:style w:type="paragraph" w:customStyle="1" w:styleId="tabletxts">
    <w:name w:val="tabletxt #s"/>
    <w:basedOn w:val="Normal"/>
    <w:link w:val="tabletxtsChar"/>
    <w:rsid w:val="006D2D65"/>
    <w:pPr>
      <w:tabs>
        <w:tab w:val="decimal" w:pos="778"/>
      </w:tabs>
      <w:overflowPunct w:val="0"/>
      <w:autoSpaceDE w:val="0"/>
      <w:autoSpaceDN w:val="0"/>
      <w:adjustRightInd w:val="0"/>
      <w:spacing w:before="20" w:line="200" w:lineRule="exact"/>
    </w:pPr>
    <w:rPr>
      <w:rFonts w:ascii="EY Gothic Comp BookPS" w:eastAsiaTheme="minorHAnsi" w:hAnsi="EY Gothic Comp BookPS" w:cstheme="minorBidi"/>
      <w:noProof/>
      <w:color w:val="000000"/>
      <w:sz w:val="22"/>
      <w:szCs w:val="22"/>
      <w:lang w:val="en-GB"/>
    </w:rPr>
  </w:style>
  <w:style w:type="character" w:customStyle="1" w:styleId="tabletxthdChar">
    <w:name w:val="tabletxthd Char"/>
    <w:link w:val="tabletxthd"/>
    <w:locked/>
    <w:rsid w:val="006D2D65"/>
    <w:rPr>
      <w:rFonts w:ascii="EY Gothic Comp BookPS" w:hAnsi="EY Gothic Comp BookPS"/>
      <w:b/>
      <w:bCs/>
      <w:noProof/>
      <w:color w:val="000000"/>
      <w:lang w:val="en-GB"/>
    </w:rPr>
  </w:style>
  <w:style w:type="paragraph" w:customStyle="1" w:styleId="tabletxthd">
    <w:name w:val="tabletxthd"/>
    <w:basedOn w:val="Normal"/>
    <w:link w:val="tabletxthdChar"/>
    <w:rsid w:val="006D2D65"/>
    <w:pPr>
      <w:overflowPunct w:val="0"/>
      <w:autoSpaceDE w:val="0"/>
      <w:autoSpaceDN w:val="0"/>
      <w:adjustRightInd w:val="0"/>
      <w:spacing w:before="20" w:line="200" w:lineRule="exact"/>
    </w:pPr>
    <w:rPr>
      <w:rFonts w:ascii="EY Gothic Comp BookPS" w:eastAsiaTheme="minorHAnsi" w:hAnsi="EY Gothic Comp BookPS" w:cstheme="minorBidi"/>
      <w:b/>
      <w:bCs/>
      <w:noProof/>
      <w:color w:val="000000"/>
      <w:sz w:val="22"/>
      <w:szCs w:val="22"/>
      <w:lang w:val="en-GB"/>
    </w:rPr>
  </w:style>
  <w:style w:type="character" w:customStyle="1" w:styleId="tabletxteygChar">
    <w:name w:val="tabletxt eyg Char"/>
    <w:link w:val="tabletxteyg"/>
    <w:locked/>
    <w:rsid w:val="006D2D65"/>
    <w:rPr>
      <w:rFonts w:ascii="EY Gothic Comp BookPS" w:hAnsi="EY Gothic Comp BookPS"/>
      <w:color w:val="000000"/>
      <w:lang w:val="en-GB"/>
    </w:rPr>
  </w:style>
  <w:style w:type="paragraph" w:customStyle="1" w:styleId="tabletxteyg">
    <w:name w:val="tabletxt eyg"/>
    <w:basedOn w:val="Normal"/>
    <w:link w:val="tabletxteygChar"/>
    <w:rsid w:val="006D2D65"/>
    <w:pPr>
      <w:tabs>
        <w:tab w:val="right" w:leader="dot" w:pos="9739"/>
      </w:tabs>
      <w:overflowPunct w:val="0"/>
      <w:autoSpaceDE w:val="0"/>
      <w:autoSpaceDN w:val="0"/>
      <w:adjustRightInd w:val="0"/>
      <w:spacing w:before="20" w:after="40" w:line="240" w:lineRule="exact"/>
    </w:pPr>
    <w:rPr>
      <w:rFonts w:ascii="EY Gothic Comp BookPS" w:eastAsiaTheme="minorHAnsi" w:hAnsi="EY Gothic Comp BookPS" w:cstheme="minorBidi"/>
      <w:color w:val="000000"/>
      <w:sz w:val="22"/>
      <w:szCs w:val="22"/>
      <w:lang w:val="en-GB"/>
    </w:rPr>
  </w:style>
  <w:style w:type="character" w:customStyle="1" w:styleId="tabletxtssmChar">
    <w:name w:val="tabletxt #s sm Char"/>
    <w:link w:val="tabletxtssm"/>
    <w:locked/>
    <w:rsid w:val="006D2D65"/>
  </w:style>
  <w:style w:type="paragraph" w:customStyle="1" w:styleId="tabletxtssm">
    <w:name w:val="tabletxt #s sm"/>
    <w:basedOn w:val="tabletxts"/>
    <w:link w:val="tabletxtssmChar"/>
    <w:rsid w:val="006D2D65"/>
    <w:pPr>
      <w:tabs>
        <w:tab w:val="clear" w:pos="778"/>
        <w:tab w:val="decimal" w:pos="504"/>
      </w:tabs>
    </w:pPr>
    <w:rPr>
      <w:rFonts w:asciiTheme="minorHAnsi" w:hAnsiTheme="minorHAnsi"/>
      <w:noProof w:val="0"/>
      <w:color w:val="auto"/>
      <w:lang w:val="pl-PL"/>
    </w:rPr>
  </w:style>
  <w:style w:type="paragraph" w:customStyle="1" w:styleId="Heading7BookAntiqua">
    <w:name w:val="Heading 7 + Book Antiqua"/>
    <w:aliases w:val="9 pt,Left,Before:  0 pt,After:  0 pt"/>
    <w:basedOn w:val="Heading7"/>
    <w:rsid w:val="006D2D65"/>
    <w:pPr>
      <w:keepNext/>
      <w:tabs>
        <w:tab w:val="clear" w:pos="360"/>
        <w:tab w:val="num" w:pos="0"/>
      </w:tabs>
      <w:autoSpaceDE w:val="0"/>
      <w:autoSpaceDN w:val="0"/>
      <w:adjustRightInd w:val="0"/>
      <w:spacing w:before="0" w:after="0"/>
      <w:ind w:hanging="360"/>
      <w:jc w:val="left"/>
    </w:pPr>
    <w:rPr>
      <w:rFonts w:ascii="Book Antiqua" w:hAnsi="Book Antiqua"/>
      <w:sz w:val="18"/>
    </w:rPr>
  </w:style>
  <w:style w:type="paragraph" w:customStyle="1" w:styleId="BodyText1">
    <w:name w:val="Body Text1"/>
    <w:rsid w:val="006D2D65"/>
    <w:pPr>
      <w:spacing w:after="0" w:line="240" w:lineRule="auto"/>
      <w:ind w:firstLine="312"/>
      <w:jc w:val="both"/>
    </w:pPr>
    <w:rPr>
      <w:rFonts w:ascii="TimesLT" w:eastAsia="Times New Roman" w:hAnsi="TimesLT" w:cs="Times New Roman"/>
      <w:sz w:val="20"/>
      <w:szCs w:val="20"/>
      <w:lang w:val="en-GB"/>
    </w:rPr>
  </w:style>
  <w:style w:type="paragraph" w:customStyle="1" w:styleId="tabletxteyg2af">
    <w:name w:val="tabletxt eyg 2af"/>
    <w:basedOn w:val="Normal"/>
    <w:rsid w:val="006D2D65"/>
    <w:pPr>
      <w:tabs>
        <w:tab w:val="right" w:leader="dot" w:pos="9739"/>
      </w:tabs>
      <w:overflowPunct w:val="0"/>
      <w:autoSpaceDE w:val="0"/>
      <w:autoSpaceDN w:val="0"/>
      <w:adjustRightInd w:val="0"/>
      <w:spacing w:before="20" w:after="40" w:line="240" w:lineRule="exact"/>
    </w:pPr>
    <w:rPr>
      <w:rFonts w:ascii="EY Gothic Comp BookPS" w:hAnsi="EY Gothic Comp BookPS"/>
      <w:color w:val="000000"/>
      <w:sz w:val="16"/>
      <w:lang w:val="en-GB"/>
    </w:rPr>
  </w:style>
  <w:style w:type="paragraph" w:customStyle="1" w:styleId="AAheadingwocontents">
    <w:name w:val="AA heading wo contents"/>
    <w:basedOn w:val="Normal"/>
    <w:rsid w:val="006D2D65"/>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rFonts w:ascii="Verdana" w:hAnsi="Verdana"/>
      <w:b/>
      <w:sz w:val="22"/>
    </w:rPr>
  </w:style>
  <w:style w:type="paragraph" w:customStyle="1" w:styleId="Indent">
    <w:name w:val="Indent"/>
    <w:rsid w:val="006D2D65"/>
    <w:pPr>
      <w:widowControl w:val="0"/>
      <w:autoSpaceDE w:val="0"/>
      <w:autoSpaceDN w:val="0"/>
      <w:adjustRightInd w:val="0"/>
      <w:spacing w:after="120" w:line="240" w:lineRule="auto"/>
      <w:ind w:left="540"/>
    </w:pPr>
    <w:rPr>
      <w:rFonts w:ascii="Arial" w:eastAsia="Times New Roman" w:hAnsi="Arial" w:cs="Times New Roman"/>
      <w:sz w:val="24"/>
      <w:szCs w:val="24"/>
      <w:lang w:val="en-US"/>
    </w:rPr>
  </w:style>
  <w:style w:type="paragraph" w:customStyle="1" w:styleId="ISTATYMAS">
    <w:name w:val="ISTATYMAS"/>
    <w:rsid w:val="006D2D65"/>
    <w:pPr>
      <w:spacing w:after="0" w:line="240" w:lineRule="auto"/>
      <w:jc w:val="center"/>
    </w:pPr>
    <w:rPr>
      <w:rFonts w:ascii="TimesLT" w:eastAsia="Times New Roman" w:hAnsi="TimesLT" w:cs="Times New Roman"/>
      <w:sz w:val="20"/>
      <w:szCs w:val="20"/>
      <w:lang w:val="en-GB"/>
    </w:rPr>
  </w:style>
  <w:style w:type="paragraph" w:customStyle="1" w:styleId="CentrBold">
    <w:name w:val="CentrBold"/>
    <w:rsid w:val="006D2D65"/>
    <w:pPr>
      <w:spacing w:after="0" w:line="240" w:lineRule="auto"/>
      <w:jc w:val="center"/>
    </w:pPr>
    <w:rPr>
      <w:rFonts w:ascii="TimesLT" w:eastAsia="Times New Roman" w:hAnsi="TimesLT" w:cs="Times New Roman"/>
      <w:b/>
      <w:caps/>
      <w:sz w:val="20"/>
      <w:szCs w:val="20"/>
      <w:lang w:val="en-GB"/>
    </w:rPr>
  </w:style>
  <w:style w:type="paragraph" w:customStyle="1" w:styleId="Heading1times">
    <w:name w:val="Heading 1 _ times"/>
    <w:basedOn w:val="Heading1"/>
    <w:rsid w:val="006D2D65"/>
    <w:pPr>
      <w:tabs>
        <w:tab w:val="clear" w:pos="540"/>
      </w:tabs>
      <w:spacing w:before="240" w:after="60"/>
    </w:pPr>
    <w:rPr>
      <w:sz w:val="32"/>
      <w:lang w:val="lt-LT" w:eastAsia="lt-LT"/>
    </w:rPr>
  </w:style>
  <w:style w:type="paragraph" w:customStyle="1" w:styleId="Fait">
    <w:name w:val="Fait ?"/>
    <w:basedOn w:val="Normal"/>
    <w:next w:val="Normal"/>
    <w:rsid w:val="006D2D65"/>
    <w:pPr>
      <w:spacing w:before="120" w:after="120"/>
      <w:jc w:val="both"/>
    </w:pPr>
    <w:rPr>
      <w:rFonts w:ascii="Verdana" w:hAnsi="Verdana"/>
      <w:sz w:val="16"/>
      <w:szCs w:val="24"/>
      <w:lang w:val="en-GB"/>
    </w:rPr>
  </w:style>
  <w:style w:type="paragraph" w:customStyle="1" w:styleId="xl24">
    <w:name w:val="xl24"/>
    <w:basedOn w:val="Normal"/>
    <w:rsid w:val="006D2D65"/>
    <w:pPr>
      <w:spacing w:before="100" w:beforeAutospacing="1" w:after="100" w:afterAutospacing="1"/>
    </w:pPr>
    <w:rPr>
      <w:rFonts w:ascii="CenturyCondensed" w:eastAsia="Arial Unicode MS" w:hAnsi="CenturyCondensed" w:cs="Arial Unicode MS"/>
      <w:color w:val="000000"/>
      <w:sz w:val="24"/>
      <w:szCs w:val="24"/>
    </w:rPr>
  </w:style>
  <w:style w:type="paragraph" w:customStyle="1" w:styleId="StyleHeading2">
    <w:name w:val="Style Heading 2"/>
    <w:aliases w:val="h2 + 10 pt Not Bold Left Before:  18 pt"/>
    <w:basedOn w:val="Heading2"/>
    <w:rsid w:val="006D2D65"/>
    <w:pPr>
      <w:tabs>
        <w:tab w:val="num" w:pos="360"/>
      </w:tabs>
      <w:spacing w:before="240" w:after="120"/>
      <w:jc w:val="left"/>
    </w:pPr>
    <w:rPr>
      <w:bCs w:val="0"/>
      <w:iCs w:val="0"/>
      <w:lang w:val="lt-LT"/>
    </w:rPr>
  </w:style>
  <w:style w:type="paragraph" w:customStyle="1" w:styleId="StyleHeading1">
    <w:name w:val="Style Heading 1"/>
    <w:aliases w:val="h1 + Book Antiqua 10 pt"/>
    <w:basedOn w:val="Heading1"/>
    <w:rsid w:val="006D2D65"/>
    <w:pPr>
      <w:tabs>
        <w:tab w:val="clear" w:pos="540"/>
        <w:tab w:val="num" w:pos="360"/>
      </w:tabs>
      <w:spacing w:before="120" w:after="120"/>
    </w:pPr>
    <w:rPr>
      <w:rFonts w:ascii="Book Antiqua" w:hAnsi="Book Antiqua"/>
      <w:caps/>
      <w:kern w:val="0"/>
      <w:sz w:val="24"/>
      <w:szCs w:val="24"/>
      <w:lang w:val="lt-LT"/>
    </w:rPr>
  </w:style>
  <w:style w:type="paragraph" w:customStyle="1" w:styleId="StyleHeading3BoldAutoBefore0ptAfter6pt">
    <w:name w:val="Style Heading 3 + Bold Auto Before:  0 pt After:  6 pt"/>
    <w:basedOn w:val="Heading3"/>
    <w:rsid w:val="006D2D65"/>
    <w:pPr>
      <w:tabs>
        <w:tab w:val="num" w:pos="360"/>
      </w:tabs>
      <w:spacing w:after="120"/>
    </w:pPr>
    <w:rPr>
      <w:color w:val="auto"/>
      <w:lang w:val="lt-LT"/>
    </w:rPr>
  </w:style>
  <w:style w:type="paragraph" w:customStyle="1" w:styleId="StyleHeading12">
    <w:name w:val="Style Heading 12"/>
    <w:aliases w:val="h2 + 10 pt"/>
    <w:basedOn w:val="Heading2"/>
    <w:rsid w:val="006D2D65"/>
    <w:pPr>
      <w:tabs>
        <w:tab w:val="num" w:pos="360"/>
      </w:tabs>
      <w:spacing w:before="120" w:after="120"/>
    </w:pPr>
    <w:rPr>
      <w:iCs w:val="0"/>
      <w:szCs w:val="22"/>
      <w:lang w:val="lt-LT"/>
    </w:rPr>
  </w:style>
  <w:style w:type="paragraph" w:customStyle="1" w:styleId="Heading2times">
    <w:name w:val="Heading 2 _ times"/>
    <w:basedOn w:val="Heading2"/>
    <w:rsid w:val="006D2D65"/>
    <w:pPr>
      <w:spacing w:before="240" w:after="60"/>
      <w:jc w:val="left"/>
    </w:pPr>
    <w:rPr>
      <w:i/>
      <w:sz w:val="28"/>
      <w:szCs w:val="28"/>
      <w:lang w:val="lt-LT" w:eastAsia="lt-LT"/>
    </w:rPr>
  </w:style>
  <w:style w:type="paragraph" w:customStyle="1" w:styleId="StandaardOpinion">
    <w:name w:val="StandaardOpinion"/>
    <w:basedOn w:val="Normal"/>
    <w:rsid w:val="006D2D65"/>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jc w:val="both"/>
    </w:pPr>
    <w:rPr>
      <w:rFonts w:ascii="Verdana" w:hAnsi="Verdana"/>
      <w:sz w:val="22"/>
    </w:rPr>
  </w:style>
  <w:style w:type="paragraph" w:customStyle="1" w:styleId="NormalCentered">
    <w:name w:val="Normal Centered"/>
    <w:basedOn w:val="Normal"/>
    <w:rsid w:val="006D2D65"/>
    <w:pPr>
      <w:jc w:val="center"/>
    </w:pPr>
    <w:rPr>
      <w:rFonts w:ascii="Verdana" w:hAnsi="Verdana"/>
      <w:sz w:val="16"/>
      <w:lang w:val="lt-LT"/>
    </w:rPr>
  </w:style>
  <w:style w:type="paragraph" w:customStyle="1" w:styleId="Default">
    <w:name w:val="Default"/>
    <w:rsid w:val="006D2D65"/>
    <w:pPr>
      <w:widowControl w:val="0"/>
      <w:autoSpaceDE w:val="0"/>
      <w:autoSpaceDN w:val="0"/>
      <w:adjustRightInd w:val="0"/>
      <w:spacing w:after="0" w:line="240" w:lineRule="auto"/>
    </w:pPr>
    <w:rPr>
      <w:rFonts w:ascii="Times" w:eastAsia="Times New Roman" w:hAnsi="Times" w:cs="Times"/>
      <w:color w:val="000000"/>
      <w:sz w:val="24"/>
      <w:szCs w:val="24"/>
      <w:lang w:val="en-US"/>
    </w:rPr>
  </w:style>
  <w:style w:type="paragraph" w:customStyle="1" w:styleId="CharChar25">
    <w:name w:val="Char Char25"/>
    <w:basedOn w:val="Normal"/>
    <w:uiPriority w:val="99"/>
    <w:rsid w:val="006D2D65"/>
    <w:pPr>
      <w:spacing w:after="120" w:line="360" w:lineRule="auto"/>
    </w:pPr>
    <w:rPr>
      <w:rFonts w:ascii="Verdana" w:eastAsia="Batang" w:hAnsi="Verdana"/>
      <w:szCs w:val="24"/>
      <w:lang w:val="pl-PL" w:eastAsia="pl-PL"/>
    </w:rPr>
  </w:style>
  <w:style w:type="paragraph" w:customStyle="1" w:styleId="A-Poziom5">
    <w:name w:val="A - Poziom 5"/>
    <w:basedOn w:val="Normal"/>
    <w:uiPriority w:val="99"/>
    <w:rsid w:val="006D2D65"/>
    <w:pPr>
      <w:spacing w:before="120"/>
      <w:ind w:left="720" w:hanging="360"/>
      <w:jc w:val="both"/>
    </w:pPr>
    <w:rPr>
      <w:rFonts w:ascii="Arial" w:hAnsi="Arial"/>
      <w:sz w:val="22"/>
      <w:lang w:val="pl-PL"/>
    </w:rPr>
  </w:style>
  <w:style w:type="character" w:customStyle="1" w:styleId="Styl9ptWyjustowanyPo6ptZnakZnak">
    <w:name w:val="Styl 9 pt Wyjustowany Po:  6 pt Znak Znak"/>
    <w:link w:val="Styl9ptWyjustowanyPo6ptZnak"/>
    <w:uiPriority w:val="99"/>
    <w:locked/>
    <w:rsid w:val="006D2D65"/>
    <w:rPr>
      <w:lang w:eastAsia="pl-PL"/>
    </w:rPr>
  </w:style>
  <w:style w:type="paragraph" w:customStyle="1" w:styleId="Styl9ptWyjustowanyPo6ptZnak">
    <w:name w:val="Styl 9 pt Wyjustowany Po:  6 pt Znak"/>
    <w:basedOn w:val="Normal"/>
    <w:link w:val="Styl9ptWyjustowanyPo6ptZnakZnak"/>
    <w:autoRedefine/>
    <w:uiPriority w:val="99"/>
    <w:rsid w:val="006D2D65"/>
    <w:rPr>
      <w:rFonts w:asciiTheme="minorHAnsi" w:eastAsiaTheme="minorHAnsi" w:hAnsiTheme="minorHAnsi" w:cstheme="minorBidi"/>
      <w:sz w:val="22"/>
      <w:szCs w:val="22"/>
      <w:lang w:val="pl-PL" w:eastAsia="pl-PL"/>
    </w:rPr>
  </w:style>
  <w:style w:type="paragraph" w:customStyle="1" w:styleId="BodyText10">
    <w:name w:val="Body Text 1"/>
    <w:basedOn w:val="BodyText"/>
    <w:uiPriority w:val="99"/>
    <w:rsid w:val="006D2D65"/>
    <w:rPr>
      <w:rFonts w:ascii="Times New Roman" w:hAnsi="Times New Roman"/>
      <w:sz w:val="24"/>
      <w:lang w:val="pl-PL" w:eastAsia="pl-PL"/>
    </w:rPr>
  </w:style>
  <w:style w:type="paragraph" w:customStyle="1" w:styleId="BodyText21">
    <w:name w:val="Body Text 21"/>
    <w:basedOn w:val="Normal"/>
    <w:uiPriority w:val="99"/>
    <w:rsid w:val="006D2D65"/>
    <w:pPr>
      <w:widowControl w:val="0"/>
      <w:suppressAutoHyphens/>
      <w:overflowPunct w:val="0"/>
      <w:autoSpaceDE w:val="0"/>
      <w:spacing w:before="120"/>
      <w:jc w:val="both"/>
    </w:pPr>
    <w:rPr>
      <w:rFonts w:ascii="Arial" w:hAnsi="Arial"/>
      <w:b/>
      <w:sz w:val="26"/>
      <w:lang w:val="pl-PL" w:eastAsia="ar-SA"/>
    </w:rPr>
  </w:style>
  <w:style w:type="paragraph" w:customStyle="1" w:styleId="Numeric3">
    <w:name w:val="Numeric 3"/>
    <w:basedOn w:val="Normal"/>
    <w:uiPriority w:val="99"/>
    <w:rsid w:val="006D2D65"/>
    <w:pPr>
      <w:tabs>
        <w:tab w:val="num" w:pos="360"/>
      </w:tabs>
      <w:spacing w:after="120" w:line="336" w:lineRule="auto"/>
      <w:ind w:left="360" w:hanging="360"/>
    </w:pPr>
    <w:rPr>
      <w:rFonts w:ascii="Arial" w:hAnsi="Arial"/>
      <w:w w:val="105"/>
      <w:kern w:val="20"/>
      <w:lang w:val="en-GB" w:eastAsia="pl-PL"/>
    </w:rPr>
  </w:style>
  <w:style w:type="paragraph" w:customStyle="1" w:styleId="ListParagraph1">
    <w:name w:val="List Paragraph1"/>
    <w:basedOn w:val="Normal"/>
    <w:qFormat/>
    <w:rsid w:val="006D2D65"/>
    <w:pPr>
      <w:ind w:left="1296"/>
    </w:pPr>
    <w:rPr>
      <w:rFonts w:ascii="Verdana" w:hAnsi="Verdana"/>
      <w:sz w:val="24"/>
    </w:rPr>
  </w:style>
  <w:style w:type="paragraph" w:customStyle="1" w:styleId="HTMLPreformatted1">
    <w:name w:val="HTML Preformatted1"/>
    <w:basedOn w:val="Normal"/>
    <w:rsid w:val="006D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1"/>
      <w:szCs w:val="21"/>
      <w:lang w:val="lt-LT" w:eastAsia="lt-LT"/>
    </w:rPr>
  </w:style>
  <w:style w:type="paragraph" w:customStyle="1" w:styleId="StyleHeading3BoldAutoBefore0ptAfter6pt8pt">
    <w:name w:val="Style Heading 3 + Bold Auto Before:  0 pt After:  6 pt + 8 pt"/>
    <w:aliases w:val="Right:  -0,06 ..."/>
    <w:basedOn w:val="Normal"/>
    <w:rsid w:val="006D2D65"/>
    <w:pPr>
      <w:keepNext/>
      <w:tabs>
        <w:tab w:val="left" w:pos="900"/>
      </w:tabs>
      <w:spacing w:after="120"/>
      <w:ind w:right="-32"/>
      <w:jc w:val="both"/>
    </w:pPr>
    <w:rPr>
      <w:rFonts w:ascii="Verdana" w:hAnsi="Verdana"/>
      <w:b/>
      <w:sz w:val="16"/>
      <w:szCs w:val="16"/>
      <w:lang w:val="en-GB"/>
    </w:rPr>
  </w:style>
  <w:style w:type="character" w:customStyle="1" w:styleId="noteChar">
    <w:name w:val="note Char"/>
    <w:rsid w:val="006D2D65"/>
    <w:rPr>
      <w:rFonts w:ascii="Times" w:hAnsi="Times" w:cs="Times" w:hint="default"/>
      <w:b/>
      <w:bCs w:val="0"/>
      <w:sz w:val="22"/>
      <w:lang w:val="en-GB" w:eastAsia="en-US" w:bidi="ar-SA"/>
    </w:rPr>
  </w:style>
  <w:style w:type="character" w:customStyle="1" w:styleId="CharChar">
    <w:name w:val="Char Char"/>
    <w:rsid w:val="006D2D65"/>
    <w:rPr>
      <w:sz w:val="22"/>
      <w:lang w:val="en-US" w:eastAsia="en-US" w:bidi="ar-SA"/>
    </w:rPr>
  </w:style>
  <w:style w:type="character" w:customStyle="1" w:styleId="h2CharChar">
    <w:name w:val="h2 Char Char"/>
    <w:rsid w:val="006D2D65"/>
    <w:rPr>
      <w:b/>
      <w:bCs w:val="0"/>
      <w:sz w:val="28"/>
      <w:lang w:val="en-US" w:eastAsia="en-US" w:bidi="ar-SA"/>
    </w:rPr>
  </w:style>
  <w:style w:type="character" w:customStyle="1" w:styleId="h1CharChar">
    <w:name w:val="h1 Char Char"/>
    <w:rsid w:val="006D2D65"/>
    <w:rPr>
      <w:b/>
      <w:bCs w:val="0"/>
      <w:sz w:val="32"/>
      <w:lang w:val="en-US" w:eastAsia="en-US" w:bidi="ar-SA"/>
    </w:rPr>
  </w:style>
  <w:style w:type="character" w:customStyle="1" w:styleId="datametai">
    <w:name w:val="datametai"/>
    <w:rsid w:val="006D2D65"/>
  </w:style>
  <w:style w:type="character" w:customStyle="1" w:styleId="shorttext">
    <w:name w:val="short_text"/>
    <w:rsid w:val="006D2D65"/>
  </w:style>
  <w:style w:type="character" w:customStyle="1" w:styleId="DeltaViewMoveDestination">
    <w:name w:val="DeltaView Move Destination"/>
    <w:rsid w:val="006D2D65"/>
    <w:rPr>
      <w:color w:val="00C000"/>
      <w:u w:val="double"/>
    </w:rPr>
  </w:style>
  <w:style w:type="character" w:customStyle="1" w:styleId="apple-converted-space">
    <w:name w:val="apple-converted-space"/>
    <w:rsid w:val="006D2D65"/>
  </w:style>
  <w:style w:type="paragraph" w:customStyle="1" w:styleId="Style149">
    <w:name w:val="Style149"/>
    <w:basedOn w:val="Normal"/>
    <w:rsid w:val="006D2D65"/>
    <w:pPr>
      <w:widowControl w:val="0"/>
      <w:autoSpaceDE w:val="0"/>
      <w:autoSpaceDN w:val="0"/>
      <w:adjustRightInd w:val="0"/>
      <w:spacing w:line="257" w:lineRule="exact"/>
      <w:jc w:val="both"/>
    </w:pPr>
    <w:rPr>
      <w:sz w:val="24"/>
      <w:szCs w:val="24"/>
      <w:lang w:val="lt-LT" w:eastAsia="lt-LT"/>
    </w:rPr>
  </w:style>
  <w:style w:type="paragraph" w:styleId="NormalWeb">
    <w:name w:val="Normal (Web)"/>
    <w:basedOn w:val="Normal"/>
    <w:uiPriority w:val="99"/>
    <w:unhideWhenUsed/>
    <w:rsid w:val="006D2D65"/>
    <w:pPr>
      <w:spacing w:before="100" w:beforeAutospacing="1" w:after="100" w:afterAutospacing="1"/>
    </w:pPr>
    <w:rPr>
      <w:sz w:val="24"/>
      <w:szCs w:val="24"/>
      <w:lang w:val="lt-LT" w:eastAsia="lt-LT"/>
    </w:rPr>
  </w:style>
  <w:style w:type="paragraph" w:styleId="Revision">
    <w:name w:val="Revision"/>
    <w:hidden/>
    <w:uiPriority w:val="99"/>
    <w:semiHidden/>
    <w:rsid w:val="006D2D65"/>
    <w:pPr>
      <w:spacing w:after="0" w:line="240" w:lineRule="auto"/>
    </w:pPr>
    <w:rPr>
      <w:rFonts w:ascii="Times New Roman" w:eastAsia="Times New Roman" w:hAnsi="Times New Roman" w:cs="Times New Roman"/>
      <w:sz w:val="20"/>
      <w:szCs w:val="20"/>
      <w:lang w:val="en-US"/>
    </w:rPr>
  </w:style>
  <w:style w:type="character" w:customStyle="1" w:styleId="DeltaViewDeletion">
    <w:name w:val="DeltaView Deletion"/>
    <w:rsid w:val="006D2D65"/>
    <w:rPr>
      <w:strike/>
      <w:color w:val="FF0000"/>
      <w:spacing w:val="0"/>
    </w:rPr>
  </w:style>
  <w:style w:type="character" w:styleId="FollowedHyperlink">
    <w:name w:val="FollowedHyperlink"/>
    <w:uiPriority w:val="99"/>
    <w:semiHidden/>
    <w:unhideWhenUsed/>
    <w:rsid w:val="006D2D65"/>
    <w:rPr>
      <w:color w:val="800080"/>
      <w:u w:val="single"/>
    </w:rPr>
  </w:style>
  <w:style w:type="character" w:customStyle="1" w:styleId="UnresolvedMention1">
    <w:name w:val="Unresolved Mention1"/>
    <w:uiPriority w:val="99"/>
    <w:semiHidden/>
    <w:unhideWhenUsed/>
    <w:rsid w:val="006D2D65"/>
    <w:rPr>
      <w:color w:val="808080"/>
      <w:shd w:val="clear" w:color="auto" w:fill="E6E6E6"/>
    </w:rPr>
  </w:style>
  <w:style w:type="paragraph" w:styleId="TOC4">
    <w:name w:val="toc 4"/>
    <w:basedOn w:val="Normal"/>
    <w:next w:val="Normal"/>
    <w:autoRedefine/>
    <w:uiPriority w:val="39"/>
    <w:unhideWhenUsed/>
    <w:rsid w:val="006D2D65"/>
    <w:pPr>
      <w:ind w:left="600"/>
    </w:pPr>
  </w:style>
  <w:style w:type="paragraph" w:customStyle="1" w:styleId="DeltaViewTableBody">
    <w:name w:val="DeltaView Table Body"/>
    <w:basedOn w:val="Normal"/>
    <w:rsid w:val="006D2D65"/>
    <w:pPr>
      <w:numPr>
        <w:numId w:val="3"/>
      </w:numPr>
      <w:tabs>
        <w:tab w:val="clear" w:pos="737"/>
      </w:tabs>
      <w:autoSpaceDE w:val="0"/>
      <w:autoSpaceDN w:val="0"/>
      <w:adjustRightInd w:val="0"/>
      <w:ind w:left="0" w:firstLine="0"/>
    </w:pPr>
    <w:rPr>
      <w:rFonts w:ascii="Arial" w:hAnsi="Arial"/>
      <w:sz w:val="24"/>
      <w:szCs w:val="24"/>
    </w:rPr>
  </w:style>
  <w:style w:type="paragraph" w:customStyle="1" w:styleId="BMBullet">
    <w:name w:val="B&amp;M Bullet"/>
    <w:basedOn w:val="BMBodyText"/>
    <w:link w:val="BMBulletCharChar"/>
    <w:rsid w:val="006D2D65"/>
    <w:pPr>
      <w:numPr>
        <w:numId w:val="4"/>
      </w:numPr>
    </w:pPr>
    <w:rPr>
      <w:rFonts w:ascii="Cambria" w:eastAsia="MS Mincho" w:hAnsi="Cambria"/>
      <w:szCs w:val="20"/>
    </w:rPr>
  </w:style>
  <w:style w:type="character" w:customStyle="1" w:styleId="BMBulletCharChar">
    <w:name w:val="B&amp;M Bullet Char Char"/>
    <w:link w:val="BMBullet"/>
    <w:rsid w:val="006D2D65"/>
    <w:rPr>
      <w:rFonts w:ascii="Cambria" w:eastAsia="MS Mincho" w:hAnsi="Cambria" w:cs="Times New Roman"/>
      <w:bCs/>
      <w:noProof/>
      <w:sz w:val="20"/>
      <w:szCs w:val="20"/>
      <w:lang w:val="en-US"/>
    </w:rPr>
  </w:style>
  <w:style w:type="character" w:customStyle="1" w:styleId="FontStyle25">
    <w:name w:val="Font Style25"/>
    <w:uiPriority w:val="99"/>
    <w:rsid w:val="006D2D65"/>
    <w:rPr>
      <w:rFonts w:ascii="Times New Roman" w:hAnsi="Times New Roman" w:cs="Times New Roman" w:hint="default"/>
      <w:sz w:val="20"/>
      <w:szCs w:val="20"/>
    </w:rPr>
  </w:style>
  <w:style w:type="paragraph" w:customStyle="1" w:styleId="KLGIPOBody">
    <w:name w:val="KLG IPO Body"/>
    <w:uiPriority w:val="1"/>
    <w:qFormat/>
    <w:rsid w:val="006D2D65"/>
    <w:pPr>
      <w:spacing w:before="120" w:after="120" w:line="240" w:lineRule="atLeast"/>
      <w:jc w:val="both"/>
    </w:pPr>
    <w:rPr>
      <w:rFonts w:ascii="Times New Roman" w:eastAsia="PMingLiU" w:hAnsi="Times New Roman" w:cs="Segoe Script"/>
      <w:color w:val="000000"/>
      <w:sz w:val="20"/>
      <w:lang w:val="en-GB"/>
    </w:rPr>
  </w:style>
  <w:style w:type="paragraph" w:customStyle="1" w:styleId="Heading3Left0cm">
    <w:name w:val="Heading 3 + Left:  0 cm"/>
    <w:aliases w:val="Before:  6 pt + Bold + Bold + Bold + Bold + Bold + Bo..."/>
    <w:basedOn w:val="Normal"/>
    <w:link w:val="Heading3Left0cmBefore6ptBoldBoldBoldBoldBoldBoCharChar"/>
    <w:rsid w:val="006D2D65"/>
    <w:rPr>
      <w:rFonts w:ascii="Arial" w:eastAsia="PMingLiU" w:hAnsi="Arial"/>
      <w:sz w:val="18"/>
      <w:szCs w:val="24"/>
      <w:lang w:val="lt-LT"/>
    </w:rPr>
  </w:style>
  <w:style w:type="character" w:customStyle="1" w:styleId="Heading3Left0cmBefore6ptBoldBoldBoldBoldBoldBoCharChar">
    <w:name w:val="Heading 3 + Left:  0 cm;Before:  6 pt + Bold + Bold + Bold + Bold + Bold + Bo... Char Char"/>
    <w:link w:val="Heading3Left0cm"/>
    <w:rsid w:val="006D2D65"/>
    <w:rPr>
      <w:rFonts w:ascii="Arial" w:eastAsia="PMingLiU" w:hAnsi="Arial" w:cs="Times New Roman"/>
      <w:sz w:val="18"/>
      <w:szCs w:val="24"/>
      <w:lang w:val="lt-LT"/>
    </w:rPr>
  </w:style>
  <w:style w:type="character" w:customStyle="1" w:styleId="BodyTextChar1">
    <w:name w:val="Body Text Char1"/>
    <w:rsid w:val="006D2D65"/>
    <w:rPr>
      <w:rFonts w:ascii="Times New Roman" w:eastAsia="Times New Roman" w:hAnsi="Times New Roman" w:cs="Times New Roman"/>
      <w:color w:val="auto"/>
      <w:sz w:val="24"/>
      <w:szCs w:val="24"/>
      <w:lang w:val="sv-SE" w:eastAsia="sv-SE"/>
    </w:rPr>
  </w:style>
  <w:style w:type="character" w:customStyle="1" w:styleId="ListParagraphChar">
    <w:name w:val="List Paragraph Char"/>
    <w:aliases w:val="Red list paragraph Char"/>
    <w:basedOn w:val="DefaultParagraphFont"/>
    <w:link w:val="ListParagraph"/>
    <w:uiPriority w:val="34"/>
    <w:rsid w:val="006D2D65"/>
    <w:rPr>
      <w:rFonts w:ascii="Calibri" w:eastAsia="Times New Roman" w:hAnsi="Calibri" w:cs="Times New Roman"/>
      <w:lang w:val="en-US"/>
    </w:rPr>
  </w:style>
  <w:style w:type="character" w:customStyle="1" w:styleId="UnresolvedMention2">
    <w:name w:val="Unresolved Mention2"/>
    <w:basedOn w:val="DefaultParagraphFont"/>
    <w:uiPriority w:val="99"/>
    <w:semiHidden/>
    <w:unhideWhenUsed/>
    <w:rsid w:val="006D2D65"/>
    <w:rPr>
      <w:color w:val="808080"/>
      <w:shd w:val="clear" w:color="auto" w:fill="E6E6E6"/>
    </w:rPr>
  </w:style>
  <w:style w:type="character" w:customStyle="1" w:styleId="il">
    <w:name w:val="il"/>
    <w:rsid w:val="006D2D65"/>
  </w:style>
  <w:style w:type="character" w:customStyle="1" w:styleId="UnresolvedMention3">
    <w:name w:val="Unresolved Mention3"/>
    <w:basedOn w:val="DefaultParagraphFont"/>
    <w:uiPriority w:val="99"/>
    <w:semiHidden/>
    <w:unhideWhenUsed/>
    <w:rsid w:val="006D2D65"/>
    <w:rPr>
      <w:color w:val="808080"/>
      <w:shd w:val="clear" w:color="auto" w:fill="E6E6E6"/>
    </w:rPr>
  </w:style>
  <w:style w:type="paragraph" w:styleId="EndnoteText">
    <w:name w:val="endnote text"/>
    <w:basedOn w:val="Normal"/>
    <w:link w:val="EndnoteTextChar"/>
    <w:uiPriority w:val="99"/>
    <w:semiHidden/>
    <w:unhideWhenUsed/>
    <w:rsid w:val="006D2D65"/>
  </w:style>
  <w:style w:type="character" w:customStyle="1" w:styleId="EndnoteTextChar">
    <w:name w:val="Endnote Text Char"/>
    <w:basedOn w:val="DefaultParagraphFont"/>
    <w:link w:val="EndnoteText"/>
    <w:uiPriority w:val="99"/>
    <w:semiHidden/>
    <w:rsid w:val="006D2D65"/>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6D2D65"/>
    <w:rPr>
      <w:vertAlign w:val="superscript"/>
    </w:rPr>
  </w:style>
  <w:style w:type="table" w:customStyle="1" w:styleId="TableGridLight1">
    <w:name w:val="Table Grid Light1"/>
    <w:basedOn w:val="TableNormal"/>
    <w:uiPriority w:val="40"/>
    <w:rsid w:val="006D2D65"/>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4">
    <w:name w:val="Unresolved Mention4"/>
    <w:basedOn w:val="DefaultParagraphFont"/>
    <w:uiPriority w:val="99"/>
    <w:semiHidden/>
    <w:unhideWhenUsed/>
    <w:rsid w:val="006D2D65"/>
    <w:rPr>
      <w:color w:val="808080"/>
      <w:shd w:val="clear" w:color="auto" w:fill="E6E6E6"/>
    </w:rPr>
  </w:style>
  <w:style w:type="character" w:customStyle="1" w:styleId="UnresolvedMention5">
    <w:name w:val="Unresolved Mention5"/>
    <w:basedOn w:val="DefaultParagraphFont"/>
    <w:uiPriority w:val="99"/>
    <w:semiHidden/>
    <w:unhideWhenUsed/>
    <w:rsid w:val="006D2D65"/>
    <w:rPr>
      <w:color w:val="808080"/>
      <w:shd w:val="clear" w:color="auto" w:fill="E6E6E6"/>
    </w:rPr>
  </w:style>
  <w:style w:type="character" w:customStyle="1" w:styleId="UnresolvedMention6">
    <w:name w:val="Unresolved Mention6"/>
    <w:basedOn w:val="DefaultParagraphFont"/>
    <w:uiPriority w:val="99"/>
    <w:semiHidden/>
    <w:unhideWhenUsed/>
    <w:rsid w:val="006D2D65"/>
    <w:rPr>
      <w:color w:val="605E5C"/>
      <w:shd w:val="clear" w:color="auto" w:fill="E1DFDD"/>
    </w:rPr>
  </w:style>
  <w:style w:type="paragraph" w:customStyle="1" w:styleId="msonormal0">
    <w:name w:val="msonormal"/>
    <w:basedOn w:val="Normal"/>
    <w:rsid w:val="006D2D65"/>
    <w:pPr>
      <w:spacing w:before="100" w:beforeAutospacing="1" w:after="100" w:afterAutospacing="1"/>
    </w:pPr>
    <w:rPr>
      <w:sz w:val="24"/>
      <w:szCs w:val="24"/>
      <w:lang w:val="lt-LT" w:eastAsia="lt-LT"/>
    </w:rPr>
  </w:style>
  <w:style w:type="paragraph" w:customStyle="1" w:styleId="font5">
    <w:name w:val="font5"/>
    <w:basedOn w:val="Normal"/>
    <w:rsid w:val="006D2D65"/>
    <w:pPr>
      <w:spacing w:before="100" w:beforeAutospacing="1" w:after="100" w:afterAutospacing="1"/>
    </w:pPr>
    <w:rPr>
      <w:rFonts w:ascii="Tahoma" w:hAnsi="Tahoma" w:cs="Tahoma"/>
      <w:b/>
      <w:bCs/>
      <w:color w:val="000000"/>
      <w:sz w:val="18"/>
      <w:szCs w:val="18"/>
      <w:lang w:val="lt-LT" w:eastAsia="lt-LT"/>
    </w:rPr>
  </w:style>
  <w:style w:type="paragraph" w:customStyle="1" w:styleId="font6">
    <w:name w:val="font6"/>
    <w:basedOn w:val="Normal"/>
    <w:rsid w:val="006D2D65"/>
    <w:pPr>
      <w:spacing w:before="100" w:beforeAutospacing="1" w:after="100" w:afterAutospacing="1"/>
    </w:pPr>
    <w:rPr>
      <w:rFonts w:ascii="Tahoma" w:hAnsi="Tahoma" w:cs="Tahoma"/>
      <w:color w:val="000000"/>
      <w:sz w:val="18"/>
      <w:szCs w:val="18"/>
      <w:lang w:val="lt-LT" w:eastAsia="lt-LT"/>
    </w:rPr>
  </w:style>
  <w:style w:type="paragraph" w:customStyle="1" w:styleId="xl71">
    <w:name w:val="xl71"/>
    <w:basedOn w:val="Normal"/>
    <w:rsid w:val="006D2D65"/>
    <w:pPr>
      <w:spacing w:before="100" w:beforeAutospacing="1" w:after="100" w:afterAutospacing="1"/>
    </w:pPr>
    <w:rPr>
      <w:rFonts w:ascii="Calibri" w:hAnsi="Calibri"/>
      <w:sz w:val="24"/>
      <w:szCs w:val="24"/>
      <w:lang w:val="lt-LT" w:eastAsia="lt-LT"/>
    </w:rPr>
  </w:style>
  <w:style w:type="paragraph" w:customStyle="1" w:styleId="xl72">
    <w:name w:val="xl72"/>
    <w:basedOn w:val="Normal"/>
    <w:rsid w:val="006D2D65"/>
    <w:pPr>
      <w:spacing w:before="100" w:beforeAutospacing="1" w:after="100" w:afterAutospacing="1"/>
    </w:pPr>
    <w:rPr>
      <w:rFonts w:ascii="Verdana" w:hAnsi="Verdana"/>
      <w:lang w:val="lt-LT" w:eastAsia="lt-LT"/>
    </w:rPr>
  </w:style>
  <w:style w:type="paragraph" w:customStyle="1" w:styleId="xl73">
    <w:name w:val="xl73"/>
    <w:basedOn w:val="Normal"/>
    <w:rsid w:val="006D2D65"/>
    <w:pPr>
      <w:pBdr>
        <w:top w:val="single" w:sz="12" w:space="0" w:color="auto"/>
        <w:left w:val="single" w:sz="8" w:space="0" w:color="FFFFFF"/>
        <w:right w:val="single" w:sz="8" w:space="0" w:color="FFFFFF"/>
      </w:pBdr>
      <w:shd w:val="clear" w:color="000000" w:fill="D9D9D9"/>
      <w:spacing w:before="100" w:beforeAutospacing="1" w:after="100" w:afterAutospacing="1"/>
      <w:jc w:val="right"/>
      <w:textAlignment w:val="center"/>
    </w:pPr>
    <w:rPr>
      <w:rFonts w:ascii="Verdana" w:hAnsi="Verdana"/>
      <w:i/>
      <w:iCs/>
      <w:color w:val="000000"/>
      <w:lang w:val="lt-LT" w:eastAsia="lt-LT"/>
    </w:rPr>
  </w:style>
  <w:style w:type="paragraph" w:customStyle="1" w:styleId="xl74">
    <w:name w:val="xl74"/>
    <w:basedOn w:val="Normal"/>
    <w:rsid w:val="006D2D65"/>
    <w:pPr>
      <w:pBdr>
        <w:left w:val="single" w:sz="8" w:space="0" w:color="FFFFFF"/>
        <w:bottom w:val="double" w:sz="6" w:space="0" w:color="auto"/>
        <w:right w:val="single" w:sz="8" w:space="0" w:color="FFFFFF"/>
      </w:pBdr>
      <w:shd w:val="clear" w:color="000000" w:fill="D9D9D9"/>
      <w:spacing w:before="100" w:beforeAutospacing="1" w:after="100" w:afterAutospacing="1"/>
      <w:jc w:val="right"/>
      <w:textAlignment w:val="center"/>
    </w:pPr>
    <w:rPr>
      <w:rFonts w:ascii="Verdana" w:hAnsi="Verdana"/>
      <w:i/>
      <w:iCs/>
      <w:color w:val="000000"/>
      <w:lang w:val="lt-LT" w:eastAsia="lt-LT"/>
    </w:rPr>
  </w:style>
  <w:style w:type="paragraph" w:customStyle="1" w:styleId="xl75">
    <w:name w:val="xl75"/>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76">
    <w:name w:val="xl76"/>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77">
    <w:name w:val="xl77"/>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78">
    <w:name w:val="xl78"/>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79">
    <w:name w:val="xl79"/>
    <w:basedOn w:val="Normal"/>
    <w:rsid w:val="006D2D65"/>
    <w:pPr>
      <w:spacing w:before="100" w:beforeAutospacing="1" w:after="100" w:afterAutospacing="1"/>
    </w:pPr>
    <w:rPr>
      <w:rFonts w:ascii="Verdana" w:hAnsi="Verdana"/>
      <w:lang w:val="lt-LT" w:eastAsia="lt-LT"/>
    </w:rPr>
  </w:style>
  <w:style w:type="paragraph" w:customStyle="1" w:styleId="xl80">
    <w:name w:val="xl80"/>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81">
    <w:name w:val="xl81"/>
    <w:basedOn w:val="Normal"/>
    <w:rsid w:val="006D2D65"/>
    <w:pPr>
      <w:shd w:val="clear" w:color="000000" w:fill="FFFFFF"/>
      <w:spacing w:before="100" w:beforeAutospacing="1" w:after="100" w:afterAutospacing="1"/>
    </w:pPr>
    <w:rPr>
      <w:rFonts w:ascii="Verdana" w:hAnsi="Verdana"/>
      <w:lang w:val="lt-LT" w:eastAsia="lt-LT"/>
    </w:rPr>
  </w:style>
  <w:style w:type="paragraph" w:customStyle="1" w:styleId="xl82">
    <w:name w:val="xl82"/>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83">
    <w:name w:val="xl83"/>
    <w:basedOn w:val="Normal"/>
    <w:rsid w:val="006D2D65"/>
    <w:pPr>
      <w:spacing w:before="100" w:beforeAutospacing="1" w:after="100" w:afterAutospacing="1"/>
    </w:pPr>
    <w:rPr>
      <w:rFonts w:ascii="Verdana" w:hAnsi="Verdana"/>
      <w:b/>
      <w:bCs/>
      <w:lang w:val="lt-LT" w:eastAsia="lt-LT"/>
    </w:rPr>
  </w:style>
  <w:style w:type="paragraph" w:customStyle="1" w:styleId="xl84">
    <w:name w:val="xl84"/>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85">
    <w:name w:val="xl85"/>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86">
    <w:name w:val="xl86"/>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87">
    <w:name w:val="xl87"/>
    <w:basedOn w:val="Normal"/>
    <w:rsid w:val="006D2D65"/>
    <w:pPr>
      <w:pBdr>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88">
    <w:name w:val="xl88"/>
    <w:basedOn w:val="Normal"/>
    <w:rsid w:val="006D2D65"/>
    <w:pPr>
      <w:pBdr>
        <w:bottom w:val="single" w:sz="8" w:space="0" w:color="auto"/>
      </w:pBdr>
      <w:spacing w:before="100" w:beforeAutospacing="1" w:after="100" w:afterAutospacing="1"/>
    </w:pPr>
    <w:rPr>
      <w:rFonts w:ascii="Verdana" w:hAnsi="Verdana"/>
      <w:b/>
      <w:bCs/>
      <w:lang w:val="lt-LT" w:eastAsia="lt-LT"/>
    </w:rPr>
  </w:style>
  <w:style w:type="paragraph" w:customStyle="1" w:styleId="xl89">
    <w:name w:val="xl89"/>
    <w:basedOn w:val="Normal"/>
    <w:rsid w:val="006D2D65"/>
    <w:pPr>
      <w:pBdr>
        <w:bottom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90">
    <w:name w:val="xl90"/>
    <w:basedOn w:val="Normal"/>
    <w:rsid w:val="006D2D65"/>
    <w:pPr>
      <w:pBdr>
        <w:bottom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91">
    <w:name w:val="xl91"/>
    <w:basedOn w:val="Normal"/>
    <w:rsid w:val="006D2D65"/>
    <w:pPr>
      <w:spacing w:before="100" w:beforeAutospacing="1" w:after="100" w:afterAutospacing="1"/>
    </w:pPr>
    <w:rPr>
      <w:rFonts w:ascii="Verdana" w:hAnsi="Verdana"/>
      <w:b/>
      <w:bCs/>
      <w:lang w:val="lt-LT" w:eastAsia="lt-LT"/>
    </w:rPr>
  </w:style>
  <w:style w:type="paragraph" w:customStyle="1" w:styleId="xl92">
    <w:name w:val="xl92"/>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93">
    <w:name w:val="xl93"/>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94">
    <w:name w:val="xl94"/>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95">
    <w:name w:val="xl95"/>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96">
    <w:name w:val="xl96"/>
    <w:basedOn w:val="Normal"/>
    <w:rsid w:val="006D2D65"/>
    <w:pPr>
      <w:spacing w:before="100" w:beforeAutospacing="1" w:after="100" w:afterAutospacing="1"/>
    </w:pPr>
    <w:rPr>
      <w:rFonts w:ascii="Verdana" w:hAnsi="Verdana"/>
      <w:lang w:val="lt-LT" w:eastAsia="lt-LT"/>
    </w:rPr>
  </w:style>
  <w:style w:type="paragraph" w:customStyle="1" w:styleId="xl97">
    <w:name w:val="xl97"/>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98">
    <w:name w:val="xl98"/>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99">
    <w:name w:val="xl99"/>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00">
    <w:name w:val="xl100"/>
    <w:basedOn w:val="Normal"/>
    <w:rsid w:val="006D2D65"/>
    <w:pPr>
      <w:spacing w:before="100" w:beforeAutospacing="1" w:after="100" w:afterAutospacing="1"/>
    </w:pPr>
    <w:rPr>
      <w:rFonts w:ascii="Verdana" w:hAnsi="Verdana"/>
      <w:lang w:val="lt-LT" w:eastAsia="lt-LT"/>
    </w:rPr>
  </w:style>
  <w:style w:type="paragraph" w:customStyle="1" w:styleId="xl101">
    <w:name w:val="xl101"/>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02">
    <w:name w:val="xl102"/>
    <w:basedOn w:val="Normal"/>
    <w:rsid w:val="006D2D65"/>
    <w:pPr>
      <w:spacing w:before="100" w:beforeAutospacing="1" w:after="100" w:afterAutospacing="1"/>
    </w:pPr>
    <w:rPr>
      <w:rFonts w:ascii="Verdana" w:hAnsi="Verdana"/>
      <w:b/>
      <w:bCs/>
      <w:lang w:val="lt-LT" w:eastAsia="lt-LT"/>
    </w:rPr>
  </w:style>
  <w:style w:type="paragraph" w:customStyle="1" w:styleId="xl103">
    <w:name w:val="xl103"/>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104">
    <w:name w:val="xl104"/>
    <w:basedOn w:val="Normal"/>
    <w:rsid w:val="006D2D65"/>
    <w:pPr>
      <w:spacing w:before="100" w:beforeAutospacing="1" w:after="100" w:afterAutospacing="1"/>
    </w:pPr>
    <w:rPr>
      <w:rFonts w:ascii="Verdana" w:hAnsi="Verdana"/>
      <w:lang w:val="lt-LT" w:eastAsia="lt-LT"/>
    </w:rPr>
  </w:style>
  <w:style w:type="paragraph" w:customStyle="1" w:styleId="xl105">
    <w:name w:val="xl105"/>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06">
    <w:name w:val="xl106"/>
    <w:basedOn w:val="Normal"/>
    <w:rsid w:val="006D2D65"/>
    <w:pPr>
      <w:pBdr>
        <w:left w:val="single" w:sz="8" w:space="0" w:color="auto"/>
      </w:pBdr>
      <w:shd w:val="clear" w:color="000000" w:fill="FFFFFF"/>
      <w:spacing w:before="100" w:beforeAutospacing="1" w:after="100" w:afterAutospacing="1"/>
      <w:jc w:val="right"/>
    </w:pPr>
    <w:rPr>
      <w:rFonts w:ascii="Verdana" w:hAnsi="Verdana"/>
      <w:lang w:val="lt-LT" w:eastAsia="lt-LT"/>
    </w:rPr>
  </w:style>
  <w:style w:type="paragraph" w:customStyle="1" w:styleId="xl107">
    <w:name w:val="xl107"/>
    <w:basedOn w:val="Normal"/>
    <w:rsid w:val="006D2D65"/>
    <w:pPr>
      <w:shd w:val="clear" w:color="000000" w:fill="FFFFFF"/>
      <w:spacing w:before="100" w:beforeAutospacing="1" w:after="100" w:afterAutospacing="1"/>
    </w:pPr>
    <w:rPr>
      <w:rFonts w:ascii="Verdana" w:hAnsi="Verdana"/>
      <w:lang w:val="lt-LT" w:eastAsia="lt-LT"/>
    </w:rPr>
  </w:style>
  <w:style w:type="paragraph" w:customStyle="1" w:styleId="xl108">
    <w:name w:val="xl108"/>
    <w:basedOn w:val="Normal"/>
    <w:rsid w:val="006D2D65"/>
    <w:pPr>
      <w:pBdr>
        <w:right w:val="single" w:sz="8" w:space="0" w:color="auto"/>
      </w:pBdr>
      <w:shd w:val="clear" w:color="000000" w:fill="FFFFFF"/>
      <w:spacing w:before="100" w:beforeAutospacing="1" w:after="100" w:afterAutospacing="1"/>
    </w:pPr>
    <w:rPr>
      <w:rFonts w:ascii="Verdana" w:hAnsi="Verdana"/>
      <w:lang w:val="lt-LT" w:eastAsia="lt-LT"/>
    </w:rPr>
  </w:style>
  <w:style w:type="paragraph" w:customStyle="1" w:styleId="xl109">
    <w:name w:val="xl109"/>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110">
    <w:name w:val="xl110"/>
    <w:basedOn w:val="Normal"/>
    <w:rsid w:val="006D2D65"/>
    <w:pPr>
      <w:pBdr>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11">
    <w:name w:val="xl111"/>
    <w:basedOn w:val="Normal"/>
    <w:rsid w:val="006D2D65"/>
    <w:pPr>
      <w:pBdr>
        <w:lef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12">
    <w:name w:val="xl112"/>
    <w:basedOn w:val="Normal"/>
    <w:rsid w:val="006D2D65"/>
    <w:pPr>
      <w:pBdr>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13">
    <w:name w:val="xl113"/>
    <w:basedOn w:val="Normal"/>
    <w:rsid w:val="006D2D65"/>
    <w:pPr>
      <w:pBdr>
        <w:left w:val="single" w:sz="8" w:space="0" w:color="auto"/>
        <w:bottom w:val="single" w:sz="8" w:space="0" w:color="auto"/>
      </w:pBdr>
      <w:spacing w:before="100" w:beforeAutospacing="1" w:after="100" w:afterAutospacing="1"/>
      <w:jc w:val="right"/>
    </w:pPr>
    <w:rPr>
      <w:rFonts w:ascii="Verdana" w:hAnsi="Verdana"/>
      <w:lang w:val="lt-LT" w:eastAsia="lt-LT"/>
    </w:rPr>
  </w:style>
  <w:style w:type="paragraph" w:customStyle="1" w:styleId="xl114">
    <w:name w:val="xl114"/>
    <w:basedOn w:val="Normal"/>
    <w:rsid w:val="006D2D65"/>
    <w:pPr>
      <w:pBdr>
        <w:bottom w:val="single" w:sz="8" w:space="0" w:color="auto"/>
      </w:pBdr>
      <w:spacing w:before="100" w:beforeAutospacing="1" w:after="100" w:afterAutospacing="1"/>
    </w:pPr>
    <w:rPr>
      <w:rFonts w:ascii="Verdana" w:hAnsi="Verdana"/>
      <w:lang w:val="lt-LT" w:eastAsia="lt-LT"/>
    </w:rPr>
  </w:style>
  <w:style w:type="paragraph" w:customStyle="1" w:styleId="xl115">
    <w:name w:val="xl115"/>
    <w:basedOn w:val="Normal"/>
    <w:rsid w:val="006D2D65"/>
    <w:pPr>
      <w:pBdr>
        <w:bottom w:val="single" w:sz="8" w:space="0" w:color="auto"/>
        <w:right w:val="single" w:sz="8" w:space="0" w:color="auto"/>
      </w:pBdr>
      <w:spacing w:before="100" w:beforeAutospacing="1" w:after="100" w:afterAutospacing="1"/>
    </w:pPr>
    <w:rPr>
      <w:rFonts w:ascii="Verdana" w:hAnsi="Verdana"/>
      <w:lang w:val="lt-LT" w:eastAsia="lt-LT"/>
    </w:rPr>
  </w:style>
  <w:style w:type="paragraph" w:customStyle="1" w:styleId="xl116">
    <w:name w:val="xl116"/>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117">
    <w:name w:val="xl117"/>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118">
    <w:name w:val="xl118"/>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119">
    <w:name w:val="xl119"/>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120">
    <w:name w:val="xl120"/>
    <w:basedOn w:val="Normal"/>
    <w:rsid w:val="006D2D65"/>
    <w:pPr>
      <w:spacing w:before="100" w:beforeAutospacing="1" w:after="100" w:afterAutospacing="1"/>
    </w:pPr>
    <w:rPr>
      <w:rFonts w:ascii="Verdana" w:hAnsi="Verdana"/>
      <w:b/>
      <w:bCs/>
      <w:lang w:val="lt-LT" w:eastAsia="lt-LT"/>
    </w:rPr>
  </w:style>
  <w:style w:type="paragraph" w:customStyle="1" w:styleId="xl121">
    <w:name w:val="xl121"/>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122">
    <w:name w:val="xl122"/>
    <w:basedOn w:val="Normal"/>
    <w:rsid w:val="006D2D65"/>
    <w:pPr>
      <w:spacing w:before="100" w:beforeAutospacing="1" w:after="100" w:afterAutospacing="1"/>
    </w:pPr>
    <w:rPr>
      <w:rFonts w:ascii="Verdana" w:hAnsi="Verdana"/>
      <w:lang w:val="lt-LT" w:eastAsia="lt-LT"/>
    </w:rPr>
  </w:style>
  <w:style w:type="paragraph" w:customStyle="1" w:styleId="xl123">
    <w:name w:val="xl123"/>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24">
    <w:name w:val="xl124"/>
    <w:basedOn w:val="Normal"/>
    <w:rsid w:val="006D2D65"/>
    <w:pPr>
      <w:spacing w:before="100" w:beforeAutospacing="1" w:after="100" w:afterAutospacing="1"/>
    </w:pPr>
    <w:rPr>
      <w:rFonts w:ascii="Verdana" w:hAnsi="Verdana"/>
      <w:b/>
      <w:bCs/>
      <w:lang w:val="lt-LT" w:eastAsia="lt-LT"/>
    </w:rPr>
  </w:style>
  <w:style w:type="paragraph" w:customStyle="1" w:styleId="xl125">
    <w:name w:val="xl125"/>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126">
    <w:name w:val="xl126"/>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127">
    <w:name w:val="xl127"/>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128">
    <w:name w:val="xl128"/>
    <w:basedOn w:val="Normal"/>
    <w:rsid w:val="006D2D65"/>
    <w:pPr>
      <w:shd w:val="clear" w:color="000000" w:fill="FFFFFF"/>
      <w:spacing w:before="100" w:beforeAutospacing="1" w:after="100" w:afterAutospacing="1"/>
    </w:pPr>
    <w:rPr>
      <w:rFonts w:ascii="Verdana" w:hAnsi="Verdana"/>
      <w:lang w:val="lt-LT" w:eastAsia="lt-LT"/>
    </w:rPr>
  </w:style>
  <w:style w:type="paragraph" w:customStyle="1" w:styleId="xl129">
    <w:name w:val="xl129"/>
    <w:basedOn w:val="Normal"/>
    <w:rsid w:val="006D2D65"/>
    <w:pPr>
      <w:pBdr>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30">
    <w:name w:val="xl130"/>
    <w:basedOn w:val="Normal"/>
    <w:rsid w:val="006D2D65"/>
    <w:pPr>
      <w:pBdr>
        <w:bottom w:val="single" w:sz="8" w:space="0" w:color="auto"/>
      </w:pBdr>
      <w:spacing w:before="100" w:beforeAutospacing="1" w:after="100" w:afterAutospacing="1"/>
    </w:pPr>
    <w:rPr>
      <w:rFonts w:ascii="Verdana" w:hAnsi="Verdana"/>
      <w:b/>
      <w:bCs/>
      <w:lang w:val="lt-LT" w:eastAsia="lt-LT"/>
    </w:rPr>
  </w:style>
  <w:style w:type="paragraph" w:customStyle="1" w:styleId="xl131">
    <w:name w:val="xl131"/>
    <w:basedOn w:val="Normal"/>
    <w:rsid w:val="006D2D65"/>
    <w:pPr>
      <w:pBdr>
        <w:bottom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132">
    <w:name w:val="xl132"/>
    <w:basedOn w:val="Normal"/>
    <w:rsid w:val="006D2D65"/>
    <w:pPr>
      <w:pBdr>
        <w:top w:val="single" w:sz="8" w:space="0" w:color="auto"/>
        <w:left w:val="single" w:sz="8" w:space="0" w:color="auto"/>
      </w:pBdr>
      <w:spacing w:before="100" w:beforeAutospacing="1" w:after="100" w:afterAutospacing="1"/>
    </w:pPr>
    <w:rPr>
      <w:rFonts w:ascii="Verdana" w:hAnsi="Verdana"/>
      <w:lang w:val="lt-LT" w:eastAsia="lt-LT"/>
    </w:rPr>
  </w:style>
  <w:style w:type="paragraph" w:customStyle="1" w:styleId="xl133">
    <w:name w:val="xl133"/>
    <w:basedOn w:val="Normal"/>
    <w:rsid w:val="006D2D65"/>
    <w:pPr>
      <w:pBdr>
        <w:left w:val="single" w:sz="8" w:space="0" w:color="auto"/>
        <w:bottom w:val="single" w:sz="8" w:space="0" w:color="auto"/>
      </w:pBdr>
      <w:spacing w:before="100" w:beforeAutospacing="1" w:after="100" w:afterAutospacing="1"/>
    </w:pPr>
    <w:rPr>
      <w:rFonts w:ascii="Verdana" w:hAnsi="Verdana"/>
      <w:lang w:val="lt-LT" w:eastAsia="lt-LT"/>
    </w:rPr>
  </w:style>
  <w:style w:type="paragraph" w:customStyle="1" w:styleId="xl134">
    <w:name w:val="xl134"/>
    <w:basedOn w:val="Normal"/>
    <w:rsid w:val="006D2D65"/>
    <w:pPr>
      <w:pBdr>
        <w:top w:val="single" w:sz="8" w:space="0" w:color="auto"/>
        <w:left w:val="single" w:sz="8" w:space="0" w:color="auto"/>
      </w:pBdr>
      <w:spacing w:before="100" w:beforeAutospacing="1" w:after="100" w:afterAutospacing="1"/>
      <w:jc w:val="right"/>
    </w:pPr>
    <w:rPr>
      <w:rFonts w:ascii="Verdana" w:hAnsi="Verdana"/>
      <w:lang w:val="lt-LT" w:eastAsia="lt-LT"/>
    </w:rPr>
  </w:style>
  <w:style w:type="paragraph" w:customStyle="1" w:styleId="xl135">
    <w:name w:val="xl135"/>
    <w:basedOn w:val="Normal"/>
    <w:rsid w:val="006D2D65"/>
    <w:pPr>
      <w:pBdr>
        <w:top w:val="single" w:sz="8" w:space="0" w:color="auto"/>
      </w:pBdr>
      <w:spacing w:before="100" w:beforeAutospacing="1" w:after="100" w:afterAutospacing="1"/>
    </w:pPr>
    <w:rPr>
      <w:rFonts w:ascii="Verdana" w:hAnsi="Verdana"/>
      <w:lang w:val="lt-LT" w:eastAsia="lt-LT"/>
    </w:rPr>
  </w:style>
  <w:style w:type="paragraph" w:customStyle="1" w:styleId="xl136">
    <w:name w:val="xl136"/>
    <w:basedOn w:val="Normal"/>
    <w:rsid w:val="006D2D65"/>
    <w:pPr>
      <w:pBdr>
        <w:top w:val="single" w:sz="8" w:space="0" w:color="auto"/>
        <w:right w:val="single" w:sz="8" w:space="0" w:color="auto"/>
      </w:pBdr>
      <w:spacing w:before="100" w:beforeAutospacing="1" w:after="100" w:afterAutospacing="1"/>
    </w:pPr>
    <w:rPr>
      <w:rFonts w:ascii="Verdana" w:hAnsi="Verdana"/>
      <w:lang w:val="lt-LT" w:eastAsia="lt-LT"/>
    </w:rPr>
  </w:style>
  <w:style w:type="paragraph" w:customStyle="1" w:styleId="xl137">
    <w:name w:val="xl137"/>
    <w:basedOn w:val="Normal"/>
    <w:rsid w:val="006D2D65"/>
    <w:pPr>
      <w:pBdr>
        <w:top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38">
    <w:name w:val="xl138"/>
    <w:basedOn w:val="Normal"/>
    <w:rsid w:val="006D2D65"/>
    <w:pPr>
      <w:pBdr>
        <w:top w:val="single" w:sz="8" w:space="0" w:color="auto"/>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39">
    <w:name w:val="xl139"/>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140">
    <w:name w:val="xl140"/>
    <w:basedOn w:val="Normal"/>
    <w:rsid w:val="006D2D65"/>
    <w:pPr>
      <w:pBdr>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41">
    <w:name w:val="xl141"/>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142">
    <w:name w:val="xl142"/>
    <w:basedOn w:val="Normal"/>
    <w:rsid w:val="006D2D65"/>
    <w:pPr>
      <w:pBdr>
        <w:right w:val="single" w:sz="8" w:space="0" w:color="auto"/>
      </w:pBdr>
      <w:shd w:val="clear" w:color="000000" w:fill="FFFFFF"/>
      <w:spacing w:before="100" w:beforeAutospacing="1" w:after="100" w:afterAutospacing="1"/>
    </w:pPr>
    <w:rPr>
      <w:rFonts w:ascii="Verdana" w:hAnsi="Verdana"/>
      <w:lang w:val="lt-LT" w:eastAsia="lt-LT"/>
    </w:rPr>
  </w:style>
  <w:style w:type="paragraph" w:customStyle="1" w:styleId="xl143">
    <w:name w:val="xl143"/>
    <w:basedOn w:val="Normal"/>
    <w:rsid w:val="006D2D65"/>
    <w:pPr>
      <w:pBdr>
        <w:left w:val="single" w:sz="8" w:space="0" w:color="auto"/>
      </w:pBdr>
      <w:spacing w:before="100" w:beforeAutospacing="1" w:after="100" w:afterAutospacing="1"/>
    </w:pPr>
    <w:rPr>
      <w:rFonts w:ascii="Verdana" w:hAnsi="Verdana"/>
      <w:lang w:val="lt-LT" w:eastAsia="lt-LT"/>
    </w:rPr>
  </w:style>
  <w:style w:type="paragraph" w:customStyle="1" w:styleId="xl144">
    <w:name w:val="xl144"/>
    <w:basedOn w:val="Normal"/>
    <w:rsid w:val="006D2D65"/>
    <w:pPr>
      <w:spacing w:before="100" w:beforeAutospacing="1" w:after="100" w:afterAutospacing="1"/>
      <w:jc w:val="right"/>
    </w:pPr>
    <w:rPr>
      <w:rFonts w:ascii="Verdana" w:hAnsi="Verdana"/>
      <w:lang w:val="lt-LT" w:eastAsia="lt-LT"/>
    </w:rPr>
  </w:style>
  <w:style w:type="paragraph" w:customStyle="1" w:styleId="xl145">
    <w:name w:val="xl145"/>
    <w:basedOn w:val="Normal"/>
    <w:rsid w:val="006D2D65"/>
    <w:pPr>
      <w:pBdr>
        <w:top w:val="single" w:sz="8" w:space="0" w:color="auto"/>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46">
    <w:name w:val="xl146"/>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147">
    <w:name w:val="xl147"/>
    <w:basedOn w:val="Normal"/>
    <w:rsid w:val="006D2D65"/>
    <w:pPr>
      <w:pBdr>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48">
    <w:name w:val="xl148"/>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149">
    <w:name w:val="xl149"/>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150">
    <w:name w:val="xl150"/>
    <w:basedOn w:val="Normal"/>
    <w:rsid w:val="006D2D65"/>
    <w:pPr>
      <w:pBdr>
        <w:top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51">
    <w:name w:val="xl151"/>
    <w:basedOn w:val="Normal"/>
    <w:rsid w:val="006D2D65"/>
    <w:pPr>
      <w:pBdr>
        <w:top w:val="single" w:sz="8" w:space="0" w:color="auto"/>
        <w:bottom w:val="single" w:sz="8" w:space="0" w:color="auto"/>
        <w:right w:val="single" w:sz="8" w:space="0" w:color="auto"/>
      </w:pBdr>
      <w:spacing w:before="100" w:beforeAutospacing="1" w:after="100" w:afterAutospacing="1"/>
    </w:pPr>
    <w:rPr>
      <w:rFonts w:ascii="Verdana" w:hAnsi="Verdana"/>
      <w:b/>
      <w:bCs/>
      <w:lang w:val="lt-LT" w:eastAsia="lt-LT"/>
    </w:rPr>
  </w:style>
  <w:style w:type="paragraph" w:styleId="TOC5">
    <w:name w:val="toc 5"/>
    <w:basedOn w:val="Normal"/>
    <w:next w:val="Normal"/>
    <w:autoRedefine/>
    <w:uiPriority w:val="39"/>
    <w:unhideWhenUsed/>
    <w:rsid w:val="006D2D65"/>
    <w:pPr>
      <w:spacing w:after="100" w:line="259" w:lineRule="auto"/>
      <w:ind w:left="880"/>
    </w:pPr>
    <w:rPr>
      <w:rFonts w:asciiTheme="minorHAnsi" w:eastAsiaTheme="minorEastAsia" w:hAnsiTheme="minorHAnsi" w:cstheme="minorBidi"/>
      <w:sz w:val="22"/>
      <w:szCs w:val="22"/>
      <w:lang w:val="et-EE" w:eastAsia="et-EE"/>
    </w:rPr>
  </w:style>
  <w:style w:type="paragraph" w:styleId="TOC6">
    <w:name w:val="toc 6"/>
    <w:basedOn w:val="Normal"/>
    <w:next w:val="Normal"/>
    <w:autoRedefine/>
    <w:uiPriority w:val="39"/>
    <w:unhideWhenUsed/>
    <w:rsid w:val="006D2D65"/>
    <w:pPr>
      <w:spacing w:after="100" w:line="259" w:lineRule="auto"/>
      <w:ind w:left="1100"/>
    </w:pPr>
    <w:rPr>
      <w:rFonts w:asciiTheme="minorHAnsi" w:eastAsiaTheme="minorEastAsia" w:hAnsiTheme="minorHAnsi" w:cstheme="minorBidi"/>
      <w:sz w:val="22"/>
      <w:szCs w:val="22"/>
      <w:lang w:val="et-EE" w:eastAsia="et-EE"/>
    </w:rPr>
  </w:style>
  <w:style w:type="paragraph" w:styleId="TOC7">
    <w:name w:val="toc 7"/>
    <w:basedOn w:val="Normal"/>
    <w:next w:val="Normal"/>
    <w:autoRedefine/>
    <w:uiPriority w:val="39"/>
    <w:unhideWhenUsed/>
    <w:rsid w:val="006D2D65"/>
    <w:pPr>
      <w:spacing w:after="100" w:line="259" w:lineRule="auto"/>
      <w:ind w:left="1320"/>
    </w:pPr>
    <w:rPr>
      <w:rFonts w:asciiTheme="minorHAnsi" w:eastAsiaTheme="minorEastAsia" w:hAnsiTheme="minorHAnsi" w:cstheme="minorBidi"/>
      <w:sz w:val="22"/>
      <w:szCs w:val="22"/>
      <w:lang w:val="et-EE" w:eastAsia="et-EE"/>
    </w:rPr>
  </w:style>
  <w:style w:type="paragraph" w:styleId="TOC8">
    <w:name w:val="toc 8"/>
    <w:basedOn w:val="Normal"/>
    <w:next w:val="Normal"/>
    <w:autoRedefine/>
    <w:uiPriority w:val="39"/>
    <w:unhideWhenUsed/>
    <w:rsid w:val="006D2D65"/>
    <w:pPr>
      <w:spacing w:after="100" w:line="259" w:lineRule="auto"/>
      <w:ind w:left="1540"/>
    </w:pPr>
    <w:rPr>
      <w:rFonts w:asciiTheme="minorHAnsi" w:eastAsiaTheme="minorEastAsia" w:hAnsiTheme="minorHAnsi" w:cstheme="minorBidi"/>
      <w:sz w:val="22"/>
      <w:szCs w:val="22"/>
      <w:lang w:val="et-EE" w:eastAsia="et-EE"/>
    </w:rPr>
  </w:style>
  <w:style w:type="paragraph" w:styleId="TOC9">
    <w:name w:val="toc 9"/>
    <w:basedOn w:val="Normal"/>
    <w:next w:val="Normal"/>
    <w:autoRedefine/>
    <w:uiPriority w:val="39"/>
    <w:unhideWhenUsed/>
    <w:rsid w:val="006D2D65"/>
    <w:pPr>
      <w:spacing w:after="100" w:line="259" w:lineRule="auto"/>
      <w:ind w:left="1760"/>
    </w:pPr>
    <w:rPr>
      <w:rFonts w:asciiTheme="minorHAnsi" w:eastAsiaTheme="minorEastAsia" w:hAnsiTheme="minorHAnsi" w:cstheme="minorBidi"/>
      <w:sz w:val="22"/>
      <w:szCs w:val="22"/>
      <w:lang w:val="et-EE" w:eastAsia="et-EE"/>
    </w:rPr>
  </w:style>
  <w:style w:type="character" w:customStyle="1" w:styleId="UnresolvedMention7">
    <w:name w:val="Unresolved Mention7"/>
    <w:basedOn w:val="DefaultParagraphFont"/>
    <w:uiPriority w:val="99"/>
    <w:semiHidden/>
    <w:unhideWhenUsed/>
    <w:rsid w:val="00ED526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List Bullet 2" w:uiPriority="0"/>
    <w:lsdException w:name="List Bullet 3" w:uiPriority="0"/>
    <w:lsdException w:name="List Bullet 4"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D65"/>
    <w:pPr>
      <w:spacing w:after="0" w:line="240" w:lineRule="auto"/>
    </w:pPr>
    <w:rPr>
      <w:rFonts w:ascii="Times New Roman" w:eastAsia="Times New Roman" w:hAnsi="Times New Roman" w:cs="Times New Roman"/>
      <w:sz w:val="20"/>
      <w:szCs w:val="20"/>
      <w:lang w:val="en-US"/>
    </w:rPr>
  </w:style>
  <w:style w:type="paragraph" w:styleId="Heading1">
    <w:name w:val="heading 1"/>
    <w:aliases w:val="h1"/>
    <w:basedOn w:val="Normal"/>
    <w:next w:val="Normal"/>
    <w:link w:val="Heading1Char"/>
    <w:autoRedefine/>
    <w:qFormat/>
    <w:rsid w:val="006D2D65"/>
    <w:pPr>
      <w:keepNext/>
      <w:tabs>
        <w:tab w:val="left" w:pos="540"/>
      </w:tabs>
      <w:jc w:val="both"/>
      <w:outlineLvl w:val="0"/>
    </w:pPr>
    <w:rPr>
      <w:rFonts w:ascii="Verdana" w:hAnsi="Verdana"/>
      <w:b/>
      <w:bCs/>
      <w:kern w:val="32"/>
      <w:sz w:val="18"/>
      <w:szCs w:val="32"/>
    </w:rPr>
  </w:style>
  <w:style w:type="paragraph" w:styleId="Heading2">
    <w:name w:val="heading 2"/>
    <w:aliases w:val="h2"/>
    <w:basedOn w:val="Normal"/>
    <w:next w:val="Normal"/>
    <w:link w:val="Heading2Char"/>
    <w:autoRedefine/>
    <w:qFormat/>
    <w:rsid w:val="006D2D65"/>
    <w:pPr>
      <w:keepNext/>
      <w:tabs>
        <w:tab w:val="left" w:pos="1418"/>
      </w:tabs>
      <w:jc w:val="both"/>
      <w:outlineLvl w:val="1"/>
    </w:pPr>
    <w:rPr>
      <w:rFonts w:ascii="Verdana" w:hAnsi="Verdana"/>
      <w:b/>
      <w:bCs/>
      <w:iCs/>
      <w:lang w:val="en-GB"/>
    </w:rPr>
  </w:style>
  <w:style w:type="paragraph" w:styleId="Heading3">
    <w:name w:val="heading 3"/>
    <w:basedOn w:val="Normal"/>
    <w:next w:val="Normal"/>
    <w:link w:val="Heading3Char"/>
    <w:autoRedefine/>
    <w:qFormat/>
    <w:rsid w:val="006D2D65"/>
    <w:pPr>
      <w:keepNext/>
      <w:tabs>
        <w:tab w:val="left" w:pos="1418"/>
      </w:tabs>
      <w:jc w:val="both"/>
      <w:outlineLvl w:val="2"/>
    </w:pPr>
    <w:rPr>
      <w:rFonts w:ascii="Verdana" w:hAnsi="Verdana"/>
      <w:b/>
      <w:bCs/>
      <w:color w:val="000000"/>
      <w:lang w:val="en-GB"/>
    </w:rPr>
  </w:style>
  <w:style w:type="paragraph" w:styleId="Heading4">
    <w:name w:val="heading 4"/>
    <w:basedOn w:val="Normal"/>
    <w:next w:val="Normal"/>
    <w:link w:val="Heading4Char"/>
    <w:autoRedefine/>
    <w:qFormat/>
    <w:rsid w:val="006D2D65"/>
    <w:pPr>
      <w:keepNext/>
      <w:tabs>
        <w:tab w:val="num" w:pos="360"/>
        <w:tab w:val="left" w:pos="3456"/>
        <w:tab w:val="left" w:pos="3600"/>
      </w:tabs>
      <w:spacing w:after="120"/>
      <w:jc w:val="both"/>
      <w:outlineLvl w:val="3"/>
    </w:pPr>
    <w:rPr>
      <w:rFonts w:ascii="Verdana" w:hAnsi="Verdana"/>
      <w:b/>
      <w:sz w:val="16"/>
      <w:szCs w:val="16"/>
      <w:lang w:val="lt-LT"/>
    </w:rPr>
  </w:style>
  <w:style w:type="paragraph" w:styleId="Heading5">
    <w:name w:val="heading 5"/>
    <w:basedOn w:val="Normal"/>
    <w:next w:val="Normal"/>
    <w:link w:val="Heading5Char"/>
    <w:qFormat/>
    <w:rsid w:val="006D2D65"/>
    <w:pPr>
      <w:tabs>
        <w:tab w:val="num" w:pos="360"/>
      </w:tabs>
      <w:spacing w:before="240" w:after="60"/>
      <w:jc w:val="both"/>
      <w:outlineLvl w:val="4"/>
    </w:pPr>
    <w:rPr>
      <w:rFonts w:ascii="Verdana" w:hAnsi="Verdana"/>
      <w:b/>
      <w:bCs/>
      <w:i/>
      <w:iCs/>
      <w:sz w:val="26"/>
      <w:szCs w:val="26"/>
      <w:lang w:val="lt-LT"/>
    </w:rPr>
  </w:style>
  <w:style w:type="paragraph" w:styleId="Heading6">
    <w:name w:val="heading 6"/>
    <w:basedOn w:val="Normal"/>
    <w:next w:val="Normal"/>
    <w:link w:val="Heading6Char"/>
    <w:qFormat/>
    <w:rsid w:val="006D2D65"/>
    <w:pPr>
      <w:tabs>
        <w:tab w:val="num" w:pos="360"/>
      </w:tabs>
      <w:spacing w:before="240" w:after="60"/>
      <w:jc w:val="both"/>
      <w:outlineLvl w:val="5"/>
    </w:pPr>
    <w:rPr>
      <w:rFonts w:ascii="Verdana" w:hAnsi="Verdana"/>
      <w:b/>
      <w:bCs/>
      <w:sz w:val="22"/>
      <w:szCs w:val="22"/>
      <w:lang w:val="lt-LT"/>
    </w:rPr>
  </w:style>
  <w:style w:type="paragraph" w:styleId="Heading7">
    <w:name w:val="heading 7"/>
    <w:basedOn w:val="Normal"/>
    <w:next w:val="Normal"/>
    <w:link w:val="Heading7Char"/>
    <w:qFormat/>
    <w:rsid w:val="006D2D65"/>
    <w:pPr>
      <w:tabs>
        <w:tab w:val="num" w:pos="360"/>
      </w:tabs>
      <w:spacing w:before="240" w:after="60"/>
      <w:jc w:val="both"/>
      <w:outlineLvl w:val="6"/>
    </w:pPr>
    <w:rPr>
      <w:rFonts w:ascii="Verdana" w:hAnsi="Verdana"/>
      <w:sz w:val="24"/>
      <w:szCs w:val="24"/>
      <w:lang w:val="lt-LT"/>
    </w:rPr>
  </w:style>
  <w:style w:type="paragraph" w:styleId="Heading8">
    <w:name w:val="heading 8"/>
    <w:basedOn w:val="Normal"/>
    <w:next w:val="Normal"/>
    <w:link w:val="Heading8Char"/>
    <w:qFormat/>
    <w:rsid w:val="006D2D65"/>
    <w:pPr>
      <w:tabs>
        <w:tab w:val="num" w:pos="360"/>
      </w:tabs>
      <w:spacing w:before="240" w:after="60"/>
      <w:jc w:val="both"/>
      <w:outlineLvl w:val="7"/>
    </w:pPr>
    <w:rPr>
      <w:rFonts w:ascii="Verdana" w:hAnsi="Verdana"/>
      <w:i/>
      <w:iCs/>
      <w:sz w:val="24"/>
      <w:szCs w:val="24"/>
      <w:lang w:val="lt-LT"/>
    </w:rPr>
  </w:style>
  <w:style w:type="paragraph" w:styleId="Heading9">
    <w:name w:val="heading 9"/>
    <w:basedOn w:val="Normal"/>
    <w:next w:val="Normal"/>
    <w:link w:val="Heading9Char"/>
    <w:qFormat/>
    <w:rsid w:val="006D2D65"/>
    <w:pPr>
      <w:tabs>
        <w:tab w:val="num" w:pos="360"/>
      </w:tabs>
      <w:spacing w:before="240" w:after="60"/>
      <w:jc w:val="both"/>
      <w:outlineLvl w:val="8"/>
    </w:pPr>
    <w:rPr>
      <w:rFonts w:ascii="Arial" w:hAnsi="Arial"/>
      <w:sz w:val="22"/>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6D2D65"/>
    <w:rPr>
      <w:rFonts w:ascii="Verdana" w:eastAsia="Times New Roman" w:hAnsi="Verdana" w:cs="Times New Roman"/>
      <w:b/>
      <w:bCs/>
      <w:kern w:val="32"/>
      <w:sz w:val="18"/>
      <w:szCs w:val="32"/>
      <w:lang w:val="en-US"/>
    </w:rPr>
  </w:style>
  <w:style w:type="character" w:customStyle="1" w:styleId="Heading2Char">
    <w:name w:val="Heading 2 Char"/>
    <w:aliases w:val="h2 Char"/>
    <w:basedOn w:val="DefaultParagraphFont"/>
    <w:link w:val="Heading2"/>
    <w:rsid w:val="006D2D65"/>
    <w:rPr>
      <w:rFonts w:ascii="Verdana" w:eastAsia="Times New Roman" w:hAnsi="Verdana" w:cs="Times New Roman"/>
      <w:b/>
      <w:bCs/>
      <w:iCs/>
      <w:sz w:val="20"/>
      <w:szCs w:val="20"/>
      <w:lang w:val="en-GB"/>
    </w:rPr>
  </w:style>
  <w:style w:type="character" w:customStyle="1" w:styleId="Heading3Char">
    <w:name w:val="Heading 3 Char"/>
    <w:basedOn w:val="DefaultParagraphFont"/>
    <w:link w:val="Heading3"/>
    <w:rsid w:val="006D2D65"/>
    <w:rPr>
      <w:rFonts w:ascii="Verdana" w:eastAsia="Times New Roman" w:hAnsi="Verdana" w:cs="Times New Roman"/>
      <w:b/>
      <w:bCs/>
      <w:color w:val="000000"/>
      <w:sz w:val="20"/>
      <w:szCs w:val="20"/>
      <w:lang w:val="en-GB"/>
    </w:rPr>
  </w:style>
  <w:style w:type="character" w:customStyle="1" w:styleId="Heading4Char">
    <w:name w:val="Heading 4 Char"/>
    <w:basedOn w:val="DefaultParagraphFont"/>
    <w:link w:val="Heading4"/>
    <w:rsid w:val="006D2D65"/>
    <w:rPr>
      <w:rFonts w:ascii="Verdana" w:eastAsia="Times New Roman" w:hAnsi="Verdana" w:cs="Times New Roman"/>
      <w:b/>
      <w:sz w:val="16"/>
      <w:szCs w:val="16"/>
      <w:lang w:val="lt-LT"/>
    </w:rPr>
  </w:style>
  <w:style w:type="character" w:customStyle="1" w:styleId="Heading5Char">
    <w:name w:val="Heading 5 Char"/>
    <w:basedOn w:val="DefaultParagraphFont"/>
    <w:link w:val="Heading5"/>
    <w:rsid w:val="006D2D65"/>
    <w:rPr>
      <w:rFonts w:ascii="Verdana" w:eastAsia="Times New Roman" w:hAnsi="Verdana" w:cs="Times New Roman"/>
      <w:b/>
      <w:bCs/>
      <w:i/>
      <w:iCs/>
      <w:sz w:val="26"/>
      <w:szCs w:val="26"/>
      <w:lang w:val="lt-LT"/>
    </w:rPr>
  </w:style>
  <w:style w:type="character" w:customStyle="1" w:styleId="Heading6Char">
    <w:name w:val="Heading 6 Char"/>
    <w:basedOn w:val="DefaultParagraphFont"/>
    <w:link w:val="Heading6"/>
    <w:rsid w:val="006D2D65"/>
    <w:rPr>
      <w:rFonts w:ascii="Verdana" w:eastAsia="Times New Roman" w:hAnsi="Verdana" w:cs="Times New Roman"/>
      <w:b/>
      <w:bCs/>
      <w:lang w:val="lt-LT"/>
    </w:rPr>
  </w:style>
  <w:style w:type="character" w:customStyle="1" w:styleId="Heading7Char">
    <w:name w:val="Heading 7 Char"/>
    <w:basedOn w:val="DefaultParagraphFont"/>
    <w:link w:val="Heading7"/>
    <w:rsid w:val="006D2D65"/>
    <w:rPr>
      <w:rFonts w:ascii="Verdana" w:eastAsia="Times New Roman" w:hAnsi="Verdana" w:cs="Times New Roman"/>
      <w:sz w:val="24"/>
      <w:szCs w:val="24"/>
      <w:lang w:val="lt-LT"/>
    </w:rPr>
  </w:style>
  <w:style w:type="character" w:customStyle="1" w:styleId="Heading8Char">
    <w:name w:val="Heading 8 Char"/>
    <w:basedOn w:val="DefaultParagraphFont"/>
    <w:link w:val="Heading8"/>
    <w:rsid w:val="006D2D65"/>
    <w:rPr>
      <w:rFonts w:ascii="Verdana" w:eastAsia="Times New Roman" w:hAnsi="Verdana" w:cs="Times New Roman"/>
      <w:i/>
      <w:iCs/>
      <w:sz w:val="24"/>
      <w:szCs w:val="24"/>
      <w:lang w:val="lt-LT"/>
    </w:rPr>
  </w:style>
  <w:style w:type="character" w:customStyle="1" w:styleId="Heading9Char">
    <w:name w:val="Heading 9 Char"/>
    <w:basedOn w:val="DefaultParagraphFont"/>
    <w:link w:val="Heading9"/>
    <w:rsid w:val="006D2D65"/>
    <w:rPr>
      <w:rFonts w:ascii="Arial" w:eastAsia="Times New Roman" w:hAnsi="Arial" w:cs="Times New Roman"/>
      <w:lang w:val="lt-LT"/>
    </w:rPr>
  </w:style>
  <w:style w:type="table" w:styleId="TableGrid">
    <w:name w:val="Table Grid"/>
    <w:basedOn w:val="TableNormal"/>
    <w:uiPriority w:val="39"/>
    <w:rsid w:val="006D2D6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2D65"/>
    <w:pPr>
      <w:tabs>
        <w:tab w:val="center" w:pos="4819"/>
        <w:tab w:val="right" w:pos="9638"/>
      </w:tabs>
    </w:pPr>
    <w:rPr>
      <w:sz w:val="24"/>
      <w:szCs w:val="24"/>
    </w:rPr>
  </w:style>
  <w:style w:type="character" w:customStyle="1" w:styleId="HeaderChar">
    <w:name w:val="Header Char"/>
    <w:basedOn w:val="DefaultParagraphFont"/>
    <w:link w:val="Header"/>
    <w:uiPriority w:val="99"/>
    <w:rsid w:val="006D2D65"/>
    <w:rPr>
      <w:rFonts w:ascii="Times New Roman" w:eastAsia="Times New Roman" w:hAnsi="Times New Roman" w:cs="Times New Roman"/>
      <w:sz w:val="24"/>
      <w:szCs w:val="24"/>
      <w:lang w:val="en-US"/>
    </w:rPr>
  </w:style>
  <w:style w:type="paragraph" w:styleId="Footer">
    <w:name w:val="footer"/>
    <w:basedOn w:val="Normal"/>
    <w:link w:val="FooterChar"/>
    <w:unhideWhenUsed/>
    <w:rsid w:val="006D2D65"/>
    <w:pPr>
      <w:tabs>
        <w:tab w:val="center" w:pos="4819"/>
        <w:tab w:val="right" w:pos="9638"/>
      </w:tabs>
    </w:pPr>
    <w:rPr>
      <w:sz w:val="24"/>
      <w:szCs w:val="24"/>
    </w:rPr>
  </w:style>
  <w:style w:type="character" w:customStyle="1" w:styleId="FooterChar">
    <w:name w:val="Footer Char"/>
    <w:basedOn w:val="DefaultParagraphFont"/>
    <w:link w:val="Footer"/>
    <w:rsid w:val="006D2D65"/>
    <w:rPr>
      <w:rFonts w:ascii="Times New Roman" w:eastAsia="Times New Roman" w:hAnsi="Times New Roman" w:cs="Times New Roman"/>
      <w:sz w:val="24"/>
      <w:szCs w:val="24"/>
      <w:lang w:val="en-US"/>
    </w:rPr>
  </w:style>
  <w:style w:type="paragraph" w:customStyle="1" w:styleId="StyleHeading3Before0ptAfter0pt">
    <w:name w:val="Style Heading 3 + Before:  0 pt After:  0 pt"/>
    <w:basedOn w:val="Heading3"/>
    <w:autoRedefine/>
    <w:rsid w:val="006D2D65"/>
  </w:style>
  <w:style w:type="character" w:styleId="Hyperlink">
    <w:name w:val="Hyperlink"/>
    <w:uiPriority w:val="99"/>
    <w:rsid w:val="006D2D65"/>
    <w:rPr>
      <w:color w:val="0000FF"/>
      <w:u w:val="single"/>
    </w:rPr>
  </w:style>
  <w:style w:type="paragraph" w:styleId="NoSpacing">
    <w:name w:val="No Spacing"/>
    <w:uiPriority w:val="1"/>
    <w:qFormat/>
    <w:rsid w:val="006D2D65"/>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semiHidden/>
    <w:rsid w:val="006D2D65"/>
    <w:rPr>
      <w:lang w:val="lt-LT" w:eastAsia="lt-LT"/>
    </w:rPr>
  </w:style>
  <w:style w:type="character" w:customStyle="1" w:styleId="CommentTextChar">
    <w:name w:val="Comment Text Char"/>
    <w:basedOn w:val="DefaultParagraphFont"/>
    <w:link w:val="CommentText"/>
    <w:uiPriority w:val="99"/>
    <w:semiHidden/>
    <w:rsid w:val="006D2D65"/>
    <w:rPr>
      <w:rFonts w:ascii="Times New Roman" w:eastAsia="Times New Roman" w:hAnsi="Times New Roman" w:cs="Times New Roman"/>
      <w:sz w:val="20"/>
      <w:szCs w:val="20"/>
      <w:lang w:val="lt-LT" w:eastAsia="lt-LT"/>
    </w:rPr>
  </w:style>
  <w:style w:type="paragraph" w:customStyle="1" w:styleId="IPObodytext">
    <w:name w:val="IPO_body_text"/>
    <w:basedOn w:val="Normal"/>
    <w:link w:val="IPObodytextChar"/>
    <w:rsid w:val="006D2D65"/>
    <w:pPr>
      <w:autoSpaceDE w:val="0"/>
      <w:autoSpaceDN w:val="0"/>
      <w:adjustRightInd w:val="0"/>
      <w:spacing w:line="264" w:lineRule="auto"/>
      <w:jc w:val="both"/>
    </w:pPr>
    <w:rPr>
      <w:rFonts w:ascii="Arial" w:hAnsi="Arial"/>
      <w:color w:val="231F20"/>
      <w:sz w:val="17"/>
      <w:szCs w:val="17"/>
      <w:lang w:val="lt-LT" w:eastAsia="lt-LT"/>
    </w:rPr>
  </w:style>
  <w:style w:type="character" w:customStyle="1" w:styleId="IPObodytextChar">
    <w:name w:val="IPO_body_text Char"/>
    <w:link w:val="IPObodytext"/>
    <w:locked/>
    <w:rsid w:val="006D2D65"/>
    <w:rPr>
      <w:rFonts w:ascii="Arial" w:eastAsia="Times New Roman" w:hAnsi="Arial" w:cs="Times New Roman"/>
      <w:color w:val="231F20"/>
      <w:sz w:val="17"/>
      <w:szCs w:val="17"/>
      <w:lang w:val="lt-LT" w:eastAsia="lt-LT"/>
    </w:rPr>
  </w:style>
  <w:style w:type="paragraph" w:styleId="ListParagraph">
    <w:name w:val="List Paragraph"/>
    <w:aliases w:val="Red list paragraph"/>
    <w:basedOn w:val="Normal"/>
    <w:link w:val="ListParagraphChar"/>
    <w:uiPriority w:val="34"/>
    <w:qFormat/>
    <w:rsid w:val="006D2D65"/>
    <w:pPr>
      <w:spacing w:after="200" w:line="276" w:lineRule="auto"/>
      <w:ind w:left="720"/>
      <w:contextualSpacing/>
    </w:pPr>
    <w:rPr>
      <w:rFonts w:ascii="Calibri" w:hAnsi="Calibri"/>
      <w:sz w:val="22"/>
      <w:szCs w:val="22"/>
    </w:rPr>
  </w:style>
  <w:style w:type="paragraph" w:styleId="Caption">
    <w:name w:val="caption"/>
    <w:basedOn w:val="Normal"/>
    <w:next w:val="Normal"/>
    <w:qFormat/>
    <w:rsid w:val="006D2D65"/>
    <w:rPr>
      <w:rFonts w:ascii="Arial" w:hAnsi="Arial"/>
      <w:b/>
      <w:bCs/>
      <w:lang w:val="en-GB"/>
    </w:rPr>
  </w:style>
  <w:style w:type="paragraph" w:customStyle="1" w:styleId="Body1">
    <w:name w:val="Body 1"/>
    <w:basedOn w:val="Normal"/>
    <w:rsid w:val="006D2D65"/>
    <w:pPr>
      <w:numPr>
        <w:numId w:val="1"/>
      </w:numPr>
      <w:spacing w:after="140" w:line="290" w:lineRule="auto"/>
      <w:jc w:val="both"/>
    </w:pPr>
    <w:rPr>
      <w:rFonts w:ascii="Arial" w:hAnsi="Arial"/>
      <w:kern w:val="20"/>
      <w:lang w:val="en-GB"/>
    </w:rPr>
  </w:style>
  <w:style w:type="character" w:customStyle="1" w:styleId="DeltaViewInsertion">
    <w:name w:val="DeltaView Insertion"/>
    <w:rsid w:val="006D2D65"/>
    <w:rPr>
      <w:color w:val="0000FF"/>
      <w:u w:val="double"/>
    </w:rPr>
  </w:style>
  <w:style w:type="character" w:customStyle="1" w:styleId="FontStyle169">
    <w:name w:val="Font Style169"/>
    <w:uiPriority w:val="99"/>
    <w:rsid w:val="006D2D65"/>
    <w:rPr>
      <w:rFonts w:ascii="Times New Roman" w:hAnsi="Times New Roman"/>
      <w:sz w:val="20"/>
    </w:rPr>
  </w:style>
  <w:style w:type="paragraph" w:customStyle="1" w:styleId="Style87">
    <w:name w:val="Style87"/>
    <w:basedOn w:val="Normal"/>
    <w:rsid w:val="006D2D65"/>
    <w:pPr>
      <w:widowControl w:val="0"/>
      <w:autoSpaceDE w:val="0"/>
      <w:autoSpaceDN w:val="0"/>
      <w:adjustRightInd w:val="0"/>
      <w:spacing w:line="511" w:lineRule="exact"/>
    </w:pPr>
  </w:style>
  <w:style w:type="paragraph" w:customStyle="1" w:styleId="BMBodyText">
    <w:name w:val="B&amp;M Body Text"/>
    <w:basedOn w:val="Normal"/>
    <w:link w:val="BMBodyTextChar"/>
    <w:rsid w:val="006D2D65"/>
    <w:pPr>
      <w:tabs>
        <w:tab w:val="right" w:pos="9570"/>
      </w:tabs>
      <w:spacing w:before="120" w:after="120"/>
      <w:jc w:val="both"/>
    </w:pPr>
    <w:rPr>
      <w:bCs/>
      <w:noProof/>
      <w:szCs w:val="24"/>
    </w:rPr>
  </w:style>
  <w:style w:type="character" w:customStyle="1" w:styleId="BMBodyTextChar">
    <w:name w:val="B&amp;M Body Text Char"/>
    <w:link w:val="BMBodyText"/>
    <w:locked/>
    <w:rsid w:val="006D2D65"/>
    <w:rPr>
      <w:rFonts w:ascii="Times New Roman" w:eastAsia="Times New Roman" w:hAnsi="Times New Roman" w:cs="Times New Roman"/>
      <w:bCs/>
      <w:noProof/>
      <w:sz w:val="20"/>
      <w:szCs w:val="24"/>
      <w:lang w:val="en-US"/>
    </w:rPr>
  </w:style>
  <w:style w:type="paragraph" w:customStyle="1" w:styleId="BMHEADING3">
    <w:name w:val="B&amp;M HEADING 3"/>
    <w:basedOn w:val="Normal"/>
    <w:link w:val="BMHEADING3Char"/>
    <w:rsid w:val="006D2D65"/>
    <w:pPr>
      <w:keepNext/>
      <w:autoSpaceDE w:val="0"/>
      <w:autoSpaceDN w:val="0"/>
      <w:adjustRightInd w:val="0"/>
      <w:spacing w:before="120" w:after="120"/>
      <w:jc w:val="both"/>
    </w:pPr>
    <w:rPr>
      <w:rFonts w:ascii="Times New Roman Bold" w:hAnsi="Times New Roman Bold"/>
      <w:b/>
      <w:bCs/>
      <w:i/>
      <w:lang w:eastAsia="pl-PL"/>
    </w:rPr>
  </w:style>
  <w:style w:type="character" w:customStyle="1" w:styleId="BMHEADING3Char">
    <w:name w:val="B&amp;M HEADING 3 Char"/>
    <w:link w:val="BMHEADING3"/>
    <w:locked/>
    <w:rsid w:val="006D2D65"/>
    <w:rPr>
      <w:rFonts w:ascii="Times New Roman Bold" w:eastAsia="Times New Roman" w:hAnsi="Times New Roman Bold" w:cs="Times New Roman"/>
      <w:b/>
      <w:bCs/>
      <w:i/>
      <w:sz w:val="20"/>
      <w:szCs w:val="20"/>
      <w:lang w:val="en-US" w:eastAsia="pl-PL"/>
    </w:rPr>
  </w:style>
  <w:style w:type="character" w:customStyle="1" w:styleId="Before6ptBoldBoldBoldBoldBoldBoCharChar1">
    <w:name w:val="Before:  6 pt + Bold + Bold + Bold + Bold + Bold + Bo... Char Char1"/>
    <w:aliases w:val="Heading 3 + Left:  0 cm2"/>
    <w:locked/>
    <w:rsid w:val="006D2D65"/>
    <w:rPr>
      <w:rFonts w:ascii="Arial" w:hAnsi="Arial" w:cs="Arial"/>
      <w:sz w:val="24"/>
      <w:szCs w:val="24"/>
      <w:lang w:val="lt-LT"/>
    </w:rPr>
  </w:style>
  <w:style w:type="paragraph" w:styleId="TOC1">
    <w:name w:val="toc 1"/>
    <w:basedOn w:val="Normal"/>
    <w:next w:val="Normal"/>
    <w:autoRedefine/>
    <w:uiPriority w:val="39"/>
    <w:rsid w:val="006D2D65"/>
    <w:pPr>
      <w:tabs>
        <w:tab w:val="left" w:pos="480"/>
        <w:tab w:val="right" w:leader="dot" w:pos="9639"/>
      </w:tabs>
    </w:pPr>
    <w:rPr>
      <w:rFonts w:ascii="Verdana" w:hAnsi="Verdana"/>
      <w:caps/>
      <w:sz w:val="16"/>
    </w:rPr>
  </w:style>
  <w:style w:type="paragraph" w:styleId="TOC2">
    <w:name w:val="toc 2"/>
    <w:basedOn w:val="Normal"/>
    <w:next w:val="Normal"/>
    <w:autoRedefine/>
    <w:uiPriority w:val="39"/>
    <w:rsid w:val="006D2D65"/>
    <w:pPr>
      <w:tabs>
        <w:tab w:val="left" w:pos="960"/>
        <w:tab w:val="right" w:leader="dot" w:pos="9628"/>
      </w:tabs>
      <w:ind w:left="240"/>
      <w:jc w:val="both"/>
    </w:pPr>
    <w:rPr>
      <w:rFonts w:ascii="Verdana" w:hAnsi="Verdana"/>
      <w:noProof/>
      <w:sz w:val="16"/>
      <w:lang w:val="en-GB"/>
    </w:rPr>
  </w:style>
  <w:style w:type="paragraph" w:styleId="TOC3">
    <w:name w:val="toc 3"/>
    <w:basedOn w:val="Normal"/>
    <w:next w:val="Normal"/>
    <w:autoRedefine/>
    <w:uiPriority w:val="39"/>
    <w:rsid w:val="006D2D65"/>
    <w:pPr>
      <w:tabs>
        <w:tab w:val="left" w:pos="1276"/>
        <w:tab w:val="right" w:leader="dot" w:pos="9628"/>
      </w:tabs>
      <w:ind w:left="284"/>
      <w:jc w:val="both"/>
    </w:pPr>
    <w:rPr>
      <w:rFonts w:ascii="Verdana" w:hAnsi="Verdana" w:cs="Arial"/>
      <w:noProof/>
      <w:sz w:val="16"/>
      <w:lang w:val="en-GB"/>
    </w:rPr>
  </w:style>
  <w:style w:type="paragraph" w:customStyle="1" w:styleId="ColorfulList-Accent11">
    <w:name w:val="Colorful List - Accent 11"/>
    <w:basedOn w:val="Normal"/>
    <w:qFormat/>
    <w:rsid w:val="006D2D65"/>
    <w:pPr>
      <w:spacing w:after="200" w:line="276" w:lineRule="auto"/>
      <w:ind w:left="720"/>
      <w:contextualSpacing/>
    </w:pPr>
    <w:rPr>
      <w:rFonts w:ascii="Calibri" w:eastAsia="Calibri" w:hAnsi="Calibri"/>
      <w:sz w:val="22"/>
      <w:szCs w:val="22"/>
    </w:rPr>
  </w:style>
  <w:style w:type="character" w:customStyle="1" w:styleId="FontStyle18">
    <w:name w:val="Font Style18"/>
    <w:rsid w:val="006D2D65"/>
    <w:rPr>
      <w:rFonts w:ascii="Times New Roman" w:hAnsi="Times New Roman" w:cs="Times New Roman"/>
      <w:sz w:val="22"/>
      <w:szCs w:val="22"/>
    </w:rPr>
  </w:style>
  <w:style w:type="paragraph" w:customStyle="1" w:styleId="CharChar11">
    <w:name w:val="Char Char11"/>
    <w:basedOn w:val="Normal"/>
    <w:uiPriority w:val="99"/>
    <w:rsid w:val="006D2D65"/>
    <w:pPr>
      <w:spacing w:after="120" w:line="360" w:lineRule="auto"/>
    </w:pPr>
    <w:rPr>
      <w:rFonts w:ascii="Verdana" w:eastAsia="Batang" w:hAnsi="Verdana"/>
      <w:lang w:val="pl-PL" w:eastAsia="pl-PL"/>
    </w:rPr>
  </w:style>
  <w:style w:type="paragraph" w:customStyle="1" w:styleId="CharChar6">
    <w:name w:val="Char Char6"/>
    <w:basedOn w:val="Normal"/>
    <w:uiPriority w:val="99"/>
    <w:rsid w:val="006D2D65"/>
    <w:pPr>
      <w:spacing w:after="120" w:line="360" w:lineRule="auto"/>
    </w:pPr>
    <w:rPr>
      <w:rFonts w:ascii="Verdana" w:eastAsia="Batang" w:hAnsi="Verdana"/>
      <w:lang w:val="pl-PL" w:eastAsia="pl-PL"/>
    </w:rPr>
  </w:style>
  <w:style w:type="paragraph" w:customStyle="1" w:styleId="bod1g">
    <w:name w:val="bod 1 g"/>
    <w:basedOn w:val="Normal"/>
    <w:rsid w:val="006D2D65"/>
    <w:pPr>
      <w:tabs>
        <w:tab w:val="num" w:pos="2041"/>
      </w:tabs>
      <w:overflowPunct w:val="0"/>
      <w:autoSpaceDE w:val="0"/>
      <w:autoSpaceDN w:val="0"/>
      <w:adjustRightInd w:val="0"/>
      <w:spacing w:after="140" w:line="290" w:lineRule="auto"/>
      <w:ind w:left="2041" w:hanging="680"/>
      <w:jc w:val="both"/>
      <w:textAlignment w:val="baseline"/>
    </w:pPr>
    <w:rPr>
      <w:rFonts w:ascii="Century Gothic" w:eastAsia="Batang" w:hAnsi="Century Gothic"/>
      <w:kern w:val="20"/>
      <w:sz w:val="18"/>
      <w:lang w:val="en-GB"/>
    </w:rPr>
  </w:style>
  <w:style w:type="character" w:customStyle="1" w:styleId="apple-style-span">
    <w:name w:val="apple-style-span"/>
    <w:basedOn w:val="DefaultParagraphFont"/>
    <w:rsid w:val="006D2D65"/>
  </w:style>
  <w:style w:type="paragraph" w:styleId="FootnoteText">
    <w:name w:val="footnote text"/>
    <w:basedOn w:val="Normal"/>
    <w:link w:val="FootnoteTextChar"/>
    <w:uiPriority w:val="99"/>
    <w:semiHidden/>
    <w:unhideWhenUsed/>
    <w:rsid w:val="006D2D65"/>
  </w:style>
  <w:style w:type="character" w:customStyle="1" w:styleId="FootnoteTextChar">
    <w:name w:val="Footnote Text Char"/>
    <w:basedOn w:val="DefaultParagraphFont"/>
    <w:link w:val="FootnoteText"/>
    <w:uiPriority w:val="99"/>
    <w:semiHidden/>
    <w:rsid w:val="006D2D6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D2D65"/>
    <w:rPr>
      <w:vertAlign w:val="superscript"/>
    </w:rPr>
  </w:style>
  <w:style w:type="character" w:customStyle="1" w:styleId="BodyText2Char">
    <w:name w:val="Body Text 2 Char"/>
    <w:link w:val="BodyText2"/>
    <w:semiHidden/>
    <w:rsid w:val="006D2D65"/>
    <w:rPr>
      <w:rFonts w:ascii="Times" w:hAnsi="Times"/>
      <w:sz w:val="24"/>
      <w:lang w:val="en-GB"/>
    </w:rPr>
  </w:style>
  <w:style w:type="paragraph" w:styleId="BodyText2">
    <w:name w:val="Body Text 2"/>
    <w:basedOn w:val="Normal"/>
    <w:link w:val="BodyText2Char"/>
    <w:semiHidden/>
    <w:unhideWhenUsed/>
    <w:rsid w:val="006D2D65"/>
    <w:pPr>
      <w:spacing w:after="120" w:line="480" w:lineRule="auto"/>
    </w:pPr>
    <w:rPr>
      <w:rFonts w:ascii="Times" w:eastAsiaTheme="minorHAnsi" w:hAnsi="Times" w:cstheme="minorBidi"/>
      <w:sz w:val="24"/>
      <w:szCs w:val="22"/>
      <w:lang w:val="en-GB"/>
    </w:rPr>
  </w:style>
  <w:style w:type="character" w:customStyle="1" w:styleId="Tekstpodstawowy2Znak1">
    <w:name w:val="Tekst podstawowy 2 Znak1"/>
    <w:basedOn w:val="DefaultParagraphFont"/>
    <w:uiPriority w:val="99"/>
    <w:semiHidden/>
    <w:rsid w:val="006D2D65"/>
    <w:rPr>
      <w:rFonts w:ascii="Times New Roman" w:eastAsia="Times New Roman" w:hAnsi="Times New Roman" w:cs="Times New Roman"/>
      <w:sz w:val="20"/>
      <w:szCs w:val="20"/>
      <w:lang w:val="en-US"/>
    </w:rPr>
  </w:style>
  <w:style w:type="character" w:customStyle="1" w:styleId="BodyText2Char1">
    <w:name w:val="Body Text 2 Char1"/>
    <w:uiPriority w:val="99"/>
    <w:semiHidden/>
    <w:rsid w:val="006D2D65"/>
    <w:rPr>
      <w:sz w:val="24"/>
      <w:szCs w:val="24"/>
    </w:rPr>
  </w:style>
  <w:style w:type="paragraph" w:customStyle="1" w:styleId="prospectusbody">
    <w:name w:val="prospectus body"/>
    <w:basedOn w:val="Normal"/>
    <w:link w:val="prospectusbodyChar"/>
    <w:rsid w:val="006D2D65"/>
    <w:pPr>
      <w:spacing w:before="120" w:after="120"/>
      <w:jc w:val="both"/>
    </w:pPr>
    <w:rPr>
      <w:rFonts w:ascii="Arial" w:eastAsia="Arial Unicode MS" w:hAnsi="Arial"/>
      <w:sz w:val="18"/>
      <w:szCs w:val="24"/>
      <w:lang w:eastAsia="ko-KR"/>
    </w:rPr>
  </w:style>
  <w:style w:type="character" w:customStyle="1" w:styleId="prospectusbodyChar">
    <w:name w:val="prospectus body Char"/>
    <w:link w:val="prospectusbody"/>
    <w:rsid w:val="006D2D65"/>
    <w:rPr>
      <w:rFonts w:ascii="Arial" w:eastAsia="Arial Unicode MS" w:hAnsi="Arial" w:cs="Times New Roman"/>
      <w:sz w:val="18"/>
      <w:szCs w:val="24"/>
      <w:lang w:val="en-US" w:eastAsia="ko-KR"/>
    </w:rPr>
  </w:style>
  <w:style w:type="paragraph" w:customStyle="1" w:styleId="BMHEADING2">
    <w:name w:val="B&amp;M HEADING 2"/>
    <w:basedOn w:val="Normal"/>
    <w:next w:val="BMBodyText"/>
    <w:link w:val="BMHEADING2Char"/>
    <w:rsid w:val="006D2D65"/>
    <w:pPr>
      <w:keepNext/>
      <w:spacing w:before="120" w:after="120"/>
      <w:jc w:val="both"/>
      <w:outlineLvl w:val="1"/>
    </w:pPr>
    <w:rPr>
      <w:b/>
      <w:lang w:val="en-GB"/>
    </w:rPr>
  </w:style>
  <w:style w:type="character" w:customStyle="1" w:styleId="BMHEADING2Char">
    <w:name w:val="B&amp;M HEADING 2 Char"/>
    <w:link w:val="BMHEADING2"/>
    <w:rsid w:val="006D2D65"/>
    <w:rPr>
      <w:rFonts w:ascii="Times New Roman" w:eastAsia="Times New Roman" w:hAnsi="Times New Roman" w:cs="Times New Roman"/>
      <w:b/>
      <w:sz w:val="20"/>
      <w:szCs w:val="20"/>
      <w:lang w:val="en-GB"/>
    </w:rPr>
  </w:style>
  <w:style w:type="character" w:styleId="PageNumber">
    <w:name w:val="page number"/>
    <w:basedOn w:val="DefaultParagraphFont"/>
    <w:rsid w:val="006D2D65"/>
  </w:style>
  <w:style w:type="paragraph" w:styleId="BalloonText">
    <w:name w:val="Balloon Text"/>
    <w:basedOn w:val="Normal"/>
    <w:link w:val="BalloonTextChar"/>
    <w:uiPriority w:val="99"/>
    <w:semiHidden/>
    <w:unhideWhenUsed/>
    <w:rsid w:val="006D2D65"/>
    <w:rPr>
      <w:rFonts w:ascii="Tahoma" w:hAnsi="Tahoma"/>
      <w:sz w:val="16"/>
      <w:szCs w:val="16"/>
    </w:rPr>
  </w:style>
  <w:style w:type="character" w:customStyle="1" w:styleId="BalloonTextChar">
    <w:name w:val="Balloon Text Char"/>
    <w:basedOn w:val="DefaultParagraphFont"/>
    <w:link w:val="BalloonText"/>
    <w:uiPriority w:val="99"/>
    <w:semiHidden/>
    <w:rsid w:val="006D2D65"/>
    <w:rPr>
      <w:rFonts w:ascii="Tahoma" w:eastAsia="Times New Roman" w:hAnsi="Tahoma" w:cs="Times New Roman"/>
      <w:sz w:val="16"/>
      <w:szCs w:val="16"/>
      <w:lang w:val="en-US"/>
    </w:rPr>
  </w:style>
  <w:style w:type="paragraph" w:styleId="BodyText">
    <w:name w:val="Body Text"/>
    <w:aliases w:val="bt"/>
    <w:basedOn w:val="Normal"/>
    <w:link w:val="BodyTextChar"/>
    <w:unhideWhenUsed/>
    <w:rsid w:val="006D2D65"/>
    <w:pPr>
      <w:spacing w:after="120"/>
    </w:pPr>
    <w:rPr>
      <w:rFonts w:ascii="Arial" w:hAnsi="Arial"/>
      <w:sz w:val="18"/>
      <w:szCs w:val="24"/>
      <w:lang w:val="en-GB"/>
    </w:rPr>
  </w:style>
  <w:style w:type="character" w:customStyle="1" w:styleId="BodyTextChar">
    <w:name w:val="Body Text Char"/>
    <w:aliases w:val="bt Char"/>
    <w:basedOn w:val="DefaultParagraphFont"/>
    <w:link w:val="BodyText"/>
    <w:rsid w:val="006D2D65"/>
    <w:rPr>
      <w:rFonts w:ascii="Arial" w:eastAsia="Times New Roman" w:hAnsi="Arial" w:cs="Times New Roman"/>
      <w:sz w:val="18"/>
      <w:szCs w:val="24"/>
      <w:lang w:val="en-GB"/>
    </w:rPr>
  </w:style>
  <w:style w:type="character" w:styleId="CommentReference">
    <w:name w:val="annotation reference"/>
    <w:uiPriority w:val="99"/>
    <w:semiHidden/>
    <w:unhideWhenUsed/>
    <w:rsid w:val="006D2D65"/>
    <w:rPr>
      <w:sz w:val="16"/>
      <w:szCs w:val="16"/>
    </w:rPr>
  </w:style>
  <w:style w:type="paragraph" w:styleId="CommentSubject">
    <w:name w:val="annotation subject"/>
    <w:basedOn w:val="CommentText"/>
    <w:next w:val="CommentText"/>
    <w:link w:val="CommentSubjectChar"/>
    <w:semiHidden/>
    <w:unhideWhenUsed/>
    <w:rsid w:val="006D2D65"/>
    <w:rPr>
      <w:b/>
      <w:bCs/>
    </w:rPr>
  </w:style>
  <w:style w:type="character" w:customStyle="1" w:styleId="CommentSubjectChar">
    <w:name w:val="Comment Subject Char"/>
    <w:basedOn w:val="CommentTextChar"/>
    <w:link w:val="CommentSubject"/>
    <w:semiHidden/>
    <w:rsid w:val="006D2D65"/>
    <w:rPr>
      <w:rFonts w:ascii="Times New Roman" w:eastAsia="Times New Roman" w:hAnsi="Times New Roman" w:cs="Times New Roman"/>
      <w:b/>
      <w:bCs/>
      <w:sz w:val="20"/>
      <w:szCs w:val="20"/>
      <w:lang w:val="lt-LT" w:eastAsia="lt-LT"/>
    </w:rPr>
  </w:style>
  <w:style w:type="paragraph" w:styleId="BlockText">
    <w:name w:val="Block Text"/>
    <w:aliases w:val=" Char Char Char1, Char Char Char Char, Char Char Char,Block Text Char1,Block Text Char Char, Char Char Char1 Char, Char Char Char Char Char, Char Char Char Char1, Char Char Char2"/>
    <w:basedOn w:val="Normal"/>
    <w:rsid w:val="006D2D65"/>
    <w:pPr>
      <w:spacing w:after="120"/>
      <w:ind w:left="1440" w:right="1440"/>
    </w:pPr>
    <w:rPr>
      <w:rFonts w:ascii="Calibri" w:hAnsi="Calibri"/>
      <w:sz w:val="18"/>
      <w:szCs w:val="18"/>
      <w:lang w:val="en-GB" w:eastAsia="et-EE"/>
    </w:rPr>
  </w:style>
  <w:style w:type="character" w:customStyle="1" w:styleId="Heading1Char1">
    <w:name w:val="Heading 1 Char1"/>
    <w:aliases w:val="h1 Char1"/>
    <w:rsid w:val="006D2D65"/>
    <w:rPr>
      <w:rFonts w:ascii="Cambria" w:eastAsia="Times New Roman" w:hAnsi="Cambria" w:cs="Times New Roman"/>
      <w:b/>
      <w:bCs/>
      <w:color w:val="365F91"/>
      <w:sz w:val="28"/>
      <w:szCs w:val="28"/>
      <w:lang w:eastAsia="en-US"/>
    </w:rPr>
  </w:style>
  <w:style w:type="character" w:customStyle="1" w:styleId="HTMLPreformattedChar">
    <w:name w:val="HTML Preformatted Char"/>
    <w:link w:val="HTMLPreformatted"/>
    <w:uiPriority w:val="99"/>
    <w:semiHidden/>
    <w:rsid w:val="006D2D65"/>
    <w:rPr>
      <w:rFonts w:ascii="Courier New" w:hAnsi="Courier New"/>
      <w:sz w:val="16"/>
      <w:lang w:val="lt-LT"/>
    </w:rPr>
  </w:style>
  <w:style w:type="paragraph" w:styleId="HTMLPreformatted">
    <w:name w:val="HTML Preformatted"/>
    <w:basedOn w:val="Normal"/>
    <w:link w:val="HTMLPreformattedChar"/>
    <w:uiPriority w:val="99"/>
    <w:semiHidden/>
    <w:unhideWhenUsed/>
    <w:rsid w:val="006D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16"/>
      <w:szCs w:val="22"/>
      <w:lang w:val="lt-LT"/>
    </w:rPr>
  </w:style>
  <w:style w:type="character" w:customStyle="1" w:styleId="HTML-wstpniesformatowanyZnak1">
    <w:name w:val="HTML - wstępnie sformatowany Znak1"/>
    <w:basedOn w:val="DefaultParagraphFont"/>
    <w:uiPriority w:val="99"/>
    <w:semiHidden/>
    <w:rsid w:val="006D2D65"/>
    <w:rPr>
      <w:rFonts w:ascii="Consolas" w:eastAsia="Times New Roman" w:hAnsi="Consolas" w:cs="Times New Roman"/>
      <w:sz w:val="20"/>
      <w:szCs w:val="20"/>
      <w:lang w:val="en-US"/>
    </w:rPr>
  </w:style>
  <w:style w:type="paragraph" w:styleId="Index1">
    <w:name w:val="index 1"/>
    <w:basedOn w:val="Normal"/>
    <w:next w:val="Normal"/>
    <w:autoRedefine/>
    <w:semiHidden/>
    <w:unhideWhenUsed/>
    <w:rsid w:val="006D2D65"/>
    <w:pPr>
      <w:keepNext/>
      <w:spacing w:before="260" w:line="280" w:lineRule="exact"/>
      <w:ind w:right="851"/>
    </w:pPr>
    <w:rPr>
      <w:rFonts w:ascii="Verdana" w:hAnsi="Verdana"/>
      <w:b/>
      <w:sz w:val="24"/>
    </w:rPr>
  </w:style>
  <w:style w:type="paragraph" w:styleId="ListBullet">
    <w:name w:val="List Bullet"/>
    <w:basedOn w:val="BodyText"/>
    <w:semiHidden/>
    <w:unhideWhenUsed/>
    <w:rsid w:val="006D2D65"/>
    <w:pPr>
      <w:tabs>
        <w:tab w:val="num" w:pos="340"/>
      </w:tabs>
      <w:spacing w:before="130" w:after="130"/>
      <w:ind w:left="340" w:hanging="340"/>
      <w:jc w:val="both"/>
    </w:pPr>
    <w:rPr>
      <w:rFonts w:ascii="Times New Roman" w:hAnsi="Times New Roman"/>
      <w:sz w:val="22"/>
      <w:lang w:val="en-US"/>
    </w:rPr>
  </w:style>
  <w:style w:type="paragraph" w:styleId="ListBullet2">
    <w:name w:val="List Bullet 2"/>
    <w:basedOn w:val="ListBullet"/>
    <w:semiHidden/>
    <w:unhideWhenUsed/>
    <w:rsid w:val="006D2D65"/>
    <w:pPr>
      <w:tabs>
        <w:tab w:val="clear" w:pos="340"/>
        <w:tab w:val="num" w:pos="680"/>
      </w:tabs>
      <w:ind w:left="680"/>
    </w:pPr>
  </w:style>
  <w:style w:type="paragraph" w:styleId="ListBullet3">
    <w:name w:val="List Bullet 3"/>
    <w:basedOn w:val="ListBullet"/>
    <w:semiHidden/>
    <w:unhideWhenUsed/>
    <w:rsid w:val="006D2D65"/>
    <w:pPr>
      <w:jc w:val="left"/>
    </w:pPr>
    <w:rPr>
      <w:sz w:val="18"/>
    </w:rPr>
  </w:style>
  <w:style w:type="paragraph" w:styleId="ListBullet4">
    <w:name w:val="List Bullet 4"/>
    <w:basedOn w:val="ListBullet2"/>
    <w:semiHidden/>
    <w:unhideWhenUsed/>
    <w:rsid w:val="006D2D65"/>
    <w:pPr>
      <w:tabs>
        <w:tab w:val="clear" w:pos="680"/>
        <w:tab w:val="num" w:pos="720"/>
      </w:tabs>
      <w:ind w:left="720" w:hanging="360"/>
      <w:jc w:val="left"/>
    </w:pPr>
    <w:rPr>
      <w:sz w:val="18"/>
    </w:rPr>
  </w:style>
  <w:style w:type="paragraph" w:styleId="Signature">
    <w:name w:val="Signature"/>
    <w:basedOn w:val="Normal"/>
    <w:link w:val="SignatureChar"/>
    <w:semiHidden/>
    <w:unhideWhenUsed/>
    <w:rsid w:val="006D2D65"/>
    <w:rPr>
      <w:rFonts w:ascii="Verdana" w:hAnsi="Verdana"/>
      <w:sz w:val="22"/>
    </w:rPr>
  </w:style>
  <w:style w:type="character" w:customStyle="1" w:styleId="SignatureChar">
    <w:name w:val="Signature Char"/>
    <w:basedOn w:val="DefaultParagraphFont"/>
    <w:link w:val="Signature"/>
    <w:semiHidden/>
    <w:rsid w:val="006D2D65"/>
    <w:rPr>
      <w:rFonts w:ascii="Verdana" w:eastAsia="Times New Roman" w:hAnsi="Verdana" w:cs="Times New Roman"/>
      <w:szCs w:val="20"/>
      <w:lang w:val="en-US"/>
    </w:rPr>
  </w:style>
  <w:style w:type="character" w:customStyle="1" w:styleId="BodyTextIndentChar">
    <w:name w:val="Body Text Indent Char"/>
    <w:link w:val="BodyTextIndent"/>
    <w:semiHidden/>
    <w:rsid w:val="006D2D65"/>
    <w:rPr>
      <w:rFonts w:ascii="Verdana" w:hAnsi="Verdana"/>
      <w:color w:val="FF0000"/>
      <w:szCs w:val="24"/>
      <w:lang w:val="lt-LT"/>
    </w:rPr>
  </w:style>
  <w:style w:type="paragraph" w:styleId="BodyTextIndent">
    <w:name w:val="Body Text Indent"/>
    <w:basedOn w:val="Normal"/>
    <w:link w:val="BodyTextIndentChar"/>
    <w:semiHidden/>
    <w:unhideWhenUsed/>
    <w:rsid w:val="006D2D65"/>
    <w:pPr>
      <w:spacing w:before="120" w:after="120"/>
      <w:ind w:left="108"/>
      <w:jc w:val="both"/>
    </w:pPr>
    <w:rPr>
      <w:rFonts w:ascii="Verdana" w:eastAsiaTheme="minorHAnsi" w:hAnsi="Verdana" w:cstheme="minorBidi"/>
      <w:color w:val="FF0000"/>
      <w:sz w:val="22"/>
      <w:szCs w:val="24"/>
      <w:lang w:val="lt-LT"/>
    </w:rPr>
  </w:style>
  <w:style w:type="character" w:customStyle="1" w:styleId="TekstpodstawowywcityZnak1">
    <w:name w:val="Tekst podstawowy wcięty Znak1"/>
    <w:basedOn w:val="DefaultParagraphFont"/>
    <w:uiPriority w:val="99"/>
    <w:semiHidden/>
    <w:rsid w:val="006D2D65"/>
    <w:rPr>
      <w:rFonts w:ascii="Times New Roman" w:eastAsia="Times New Roman" w:hAnsi="Times New Roman" w:cs="Times New Roman"/>
      <w:sz w:val="20"/>
      <w:szCs w:val="20"/>
      <w:lang w:val="en-US"/>
    </w:rPr>
  </w:style>
  <w:style w:type="character" w:customStyle="1" w:styleId="BodyText3Char">
    <w:name w:val="Body Text 3 Char"/>
    <w:link w:val="BodyText3"/>
    <w:semiHidden/>
    <w:rsid w:val="006D2D65"/>
    <w:rPr>
      <w:rFonts w:ascii="Verdana" w:hAnsi="Verdana"/>
      <w:color w:val="0000FF"/>
      <w:sz w:val="16"/>
      <w:szCs w:val="24"/>
      <w:lang w:val="lt-LT"/>
    </w:rPr>
  </w:style>
  <w:style w:type="paragraph" w:styleId="BodyText3">
    <w:name w:val="Body Text 3"/>
    <w:basedOn w:val="Normal"/>
    <w:link w:val="BodyText3Char"/>
    <w:semiHidden/>
    <w:unhideWhenUsed/>
    <w:rsid w:val="006D2D65"/>
    <w:pPr>
      <w:tabs>
        <w:tab w:val="left" w:pos="991"/>
        <w:tab w:val="left" w:pos="7848"/>
      </w:tabs>
      <w:spacing w:before="120" w:after="120"/>
      <w:jc w:val="both"/>
    </w:pPr>
    <w:rPr>
      <w:rFonts w:ascii="Verdana" w:eastAsiaTheme="minorHAnsi" w:hAnsi="Verdana" w:cstheme="minorBidi"/>
      <w:color w:val="0000FF"/>
      <w:sz w:val="16"/>
      <w:szCs w:val="24"/>
      <w:lang w:val="lt-LT"/>
    </w:rPr>
  </w:style>
  <w:style w:type="character" w:customStyle="1" w:styleId="Tekstpodstawowy3Znak1">
    <w:name w:val="Tekst podstawowy 3 Znak1"/>
    <w:basedOn w:val="DefaultParagraphFont"/>
    <w:uiPriority w:val="99"/>
    <w:semiHidden/>
    <w:rsid w:val="006D2D65"/>
    <w:rPr>
      <w:rFonts w:ascii="Times New Roman" w:eastAsia="Times New Roman" w:hAnsi="Times New Roman" w:cs="Times New Roman"/>
      <w:sz w:val="16"/>
      <w:szCs w:val="16"/>
      <w:lang w:val="en-US"/>
    </w:rPr>
  </w:style>
  <w:style w:type="character" w:customStyle="1" w:styleId="BodyTextIndent2Char">
    <w:name w:val="Body Text Indent 2 Char"/>
    <w:link w:val="BodyTextIndent2"/>
    <w:semiHidden/>
    <w:rsid w:val="006D2D65"/>
    <w:rPr>
      <w:rFonts w:ascii="Verdana" w:hAnsi="Verdana"/>
      <w:sz w:val="16"/>
      <w:szCs w:val="24"/>
      <w:lang w:val="lt-LT"/>
    </w:rPr>
  </w:style>
  <w:style w:type="paragraph" w:styleId="BodyTextIndent2">
    <w:name w:val="Body Text Indent 2"/>
    <w:basedOn w:val="Normal"/>
    <w:link w:val="BodyTextIndent2Char"/>
    <w:semiHidden/>
    <w:unhideWhenUsed/>
    <w:rsid w:val="006D2D65"/>
    <w:pPr>
      <w:spacing w:before="120" w:after="120"/>
      <w:ind w:left="720"/>
      <w:jc w:val="both"/>
    </w:pPr>
    <w:rPr>
      <w:rFonts w:ascii="Verdana" w:eastAsiaTheme="minorHAnsi" w:hAnsi="Verdana" w:cstheme="minorBidi"/>
      <w:sz w:val="16"/>
      <w:szCs w:val="24"/>
      <w:lang w:val="lt-LT"/>
    </w:rPr>
  </w:style>
  <w:style w:type="character" w:customStyle="1" w:styleId="Tekstpodstawowywcity2Znak1">
    <w:name w:val="Tekst podstawowy wcięty 2 Znak1"/>
    <w:basedOn w:val="DefaultParagraphFont"/>
    <w:uiPriority w:val="99"/>
    <w:semiHidden/>
    <w:rsid w:val="006D2D65"/>
    <w:rPr>
      <w:rFonts w:ascii="Times New Roman" w:eastAsia="Times New Roman" w:hAnsi="Times New Roman" w:cs="Times New Roman"/>
      <w:sz w:val="20"/>
      <w:szCs w:val="20"/>
      <w:lang w:val="en-US"/>
    </w:rPr>
  </w:style>
  <w:style w:type="character" w:customStyle="1" w:styleId="BodyTextIndent3Char">
    <w:name w:val="Body Text Indent 3 Char"/>
    <w:link w:val="BodyTextIndent3"/>
    <w:semiHidden/>
    <w:rsid w:val="006D2D65"/>
    <w:rPr>
      <w:rFonts w:ascii="Verdana" w:hAnsi="Verdana"/>
      <w:sz w:val="16"/>
      <w:lang w:val="lt-LT"/>
    </w:rPr>
  </w:style>
  <w:style w:type="paragraph" w:styleId="BodyTextIndent3">
    <w:name w:val="Body Text Indent 3"/>
    <w:basedOn w:val="Normal"/>
    <w:link w:val="BodyTextIndent3Char"/>
    <w:semiHidden/>
    <w:unhideWhenUsed/>
    <w:rsid w:val="006D2D65"/>
    <w:pPr>
      <w:spacing w:before="120" w:after="120"/>
      <w:ind w:left="360"/>
      <w:jc w:val="both"/>
    </w:pPr>
    <w:rPr>
      <w:rFonts w:ascii="Verdana" w:eastAsiaTheme="minorHAnsi" w:hAnsi="Verdana" w:cstheme="minorBidi"/>
      <w:sz w:val="16"/>
      <w:szCs w:val="22"/>
      <w:lang w:val="lt-LT"/>
    </w:rPr>
  </w:style>
  <w:style w:type="character" w:customStyle="1" w:styleId="Tekstpodstawowywcity3Znak1">
    <w:name w:val="Tekst podstawowy wcięty 3 Znak1"/>
    <w:basedOn w:val="DefaultParagraphFont"/>
    <w:uiPriority w:val="99"/>
    <w:semiHidden/>
    <w:rsid w:val="006D2D65"/>
    <w:rPr>
      <w:rFonts w:ascii="Times New Roman" w:eastAsia="Times New Roman" w:hAnsi="Times New Roman" w:cs="Times New Roman"/>
      <w:sz w:val="16"/>
      <w:szCs w:val="16"/>
      <w:lang w:val="en-US"/>
    </w:rPr>
  </w:style>
  <w:style w:type="character" w:customStyle="1" w:styleId="DocumentMapChar">
    <w:name w:val="Document Map Char"/>
    <w:link w:val="DocumentMap"/>
    <w:semiHidden/>
    <w:rsid w:val="006D2D65"/>
    <w:rPr>
      <w:rFonts w:ascii="Tahoma" w:hAnsi="Tahoma" w:cs="Tahoma"/>
      <w:sz w:val="16"/>
      <w:szCs w:val="24"/>
      <w:shd w:val="clear" w:color="auto" w:fill="000080"/>
      <w:lang w:val="lt-LT"/>
    </w:rPr>
  </w:style>
  <w:style w:type="paragraph" w:styleId="DocumentMap">
    <w:name w:val="Document Map"/>
    <w:basedOn w:val="Normal"/>
    <w:link w:val="DocumentMapChar"/>
    <w:semiHidden/>
    <w:unhideWhenUsed/>
    <w:rsid w:val="006D2D65"/>
    <w:pPr>
      <w:shd w:val="clear" w:color="auto" w:fill="000080"/>
      <w:spacing w:after="120"/>
      <w:jc w:val="both"/>
    </w:pPr>
    <w:rPr>
      <w:rFonts w:ascii="Tahoma" w:eastAsiaTheme="minorHAnsi" w:hAnsi="Tahoma" w:cs="Tahoma"/>
      <w:sz w:val="16"/>
      <w:szCs w:val="24"/>
      <w:lang w:val="lt-LT"/>
    </w:rPr>
  </w:style>
  <w:style w:type="character" w:customStyle="1" w:styleId="MapadokumentuZnak1">
    <w:name w:val="Mapa dokumentu Znak1"/>
    <w:basedOn w:val="DefaultParagraphFont"/>
    <w:uiPriority w:val="99"/>
    <w:semiHidden/>
    <w:rsid w:val="006D2D65"/>
    <w:rPr>
      <w:rFonts w:ascii="Segoe UI" w:eastAsia="Times New Roman" w:hAnsi="Segoe UI" w:cs="Segoe UI"/>
      <w:sz w:val="16"/>
      <w:szCs w:val="16"/>
      <w:lang w:val="en-US"/>
    </w:rPr>
  </w:style>
  <w:style w:type="character" w:customStyle="1" w:styleId="PlainTextChar">
    <w:name w:val="Plain Text Char"/>
    <w:link w:val="PlainText"/>
    <w:semiHidden/>
    <w:rsid w:val="006D2D65"/>
    <w:rPr>
      <w:rFonts w:ascii="Courier New" w:hAnsi="Courier New" w:cs="Courier New"/>
      <w:sz w:val="16"/>
    </w:rPr>
  </w:style>
  <w:style w:type="paragraph" w:styleId="PlainText">
    <w:name w:val="Plain Text"/>
    <w:basedOn w:val="Normal"/>
    <w:link w:val="PlainTextChar"/>
    <w:semiHidden/>
    <w:unhideWhenUsed/>
    <w:rsid w:val="006D2D65"/>
    <w:rPr>
      <w:rFonts w:ascii="Courier New" w:eastAsiaTheme="minorHAnsi" w:hAnsi="Courier New" w:cs="Courier New"/>
      <w:sz w:val="16"/>
      <w:szCs w:val="22"/>
      <w:lang w:val="pl-PL"/>
    </w:rPr>
  </w:style>
  <w:style w:type="character" w:customStyle="1" w:styleId="ZwykytekstZnak1">
    <w:name w:val="Zwykły tekst Znak1"/>
    <w:basedOn w:val="DefaultParagraphFont"/>
    <w:uiPriority w:val="99"/>
    <w:semiHidden/>
    <w:rsid w:val="006D2D65"/>
    <w:rPr>
      <w:rFonts w:ascii="Consolas" w:eastAsia="Times New Roman" w:hAnsi="Consolas" w:cs="Times New Roman"/>
      <w:sz w:val="21"/>
      <w:szCs w:val="21"/>
      <w:lang w:val="en-US"/>
    </w:rPr>
  </w:style>
  <w:style w:type="paragraph" w:customStyle="1" w:styleId="BodyChar">
    <w:name w:val="Body Char"/>
    <w:basedOn w:val="Normal"/>
    <w:rsid w:val="006D2D65"/>
    <w:pPr>
      <w:spacing w:after="140" w:line="288" w:lineRule="auto"/>
      <w:ind w:left="425"/>
      <w:jc w:val="both"/>
    </w:pPr>
    <w:rPr>
      <w:rFonts w:ascii="Verdana" w:hAnsi="Verdana"/>
      <w:kern w:val="20"/>
      <w:sz w:val="16"/>
      <w:lang w:val="en-GB"/>
    </w:rPr>
  </w:style>
  <w:style w:type="paragraph" w:customStyle="1" w:styleId="StyleJustifiedLinespacingsingle">
    <w:name w:val="Style Justified Line spacing:  single"/>
    <w:basedOn w:val="Normal"/>
    <w:rsid w:val="006D2D65"/>
    <w:pPr>
      <w:spacing w:before="240" w:after="120"/>
      <w:jc w:val="both"/>
    </w:pPr>
    <w:rPr>
      <w:rFonts w:ascii="Verdana" w:hAnsi="Verdana"/>
      <w:kern w:val="20"/>
      <w:sz w:val="16"/>
      <w:lang w:val="en-GB"/>
    </w:rPr>
  </w:style>
  <w:style w:type="paragraph" w:customStyle="1" w:styleId="underskrift">
    <w:name w:val="underskrift"/>
    <w:aliases w:val="u"/>
    <w:basedOn w:val="Normal"/>
    <w:next w:val="Normal"/>
    <w:rsid w:val="006D2D65"/>
    <w:pPr>
      <w:tabs>
        <w:tab w:val="left" w:pos="3240"/>
        <w:tab w:val="center" w:pos="4080"/>
        <w:tab w:val="right" w:pos="8160"/>
      </w:tabs>
      <w:spacing w:before="600" w:after="260"/>
      <w:jc w:val="both"/>
    </w:pPr>
    <w:rPr>
      <w:rFonts w:ascii="Times" w:hAnsi="Times"/>
      <w:sz w:val="22"/>
      <w:lang w:val="en-GB"/>
    </w:rPr>
  </w:style>
  <w:style w:type="paragraph" w:customStyle="1" w:styleId="cj">
    <w:name w:val="cj"/>
    <w:basedOn w:val="Normal"/>
    <w:next w:val="underskrift"/>
    <w:rsid w:val="006D2D65"/>
    <w:pPr>
      <w:keepNext/>
      <w:spacing w:after="480"/>
      <w:jc w:val="both"/>
    </w:pPr>
    <w:rPr>
      <w:rFonts w:ascii="Times" w:hAnsi="Times"/>
      <w:sz w:val="22"/>
      <w:lang w:val="en-GB"/>
    </w:rPr>
  </w:style>
  <w:style w:type="paragraph" w:customStyle="1" w:styleId="table">
    <w:name w:val="table+"/>
    <w:aliases w:val="t+,tabel+"/>
    <w:basedOn w:val="Normal"/>
    <w:rsid w:val="006D2D65"/>
    <w:pPr>
      <w:spacing w:line="260" w:lineRule="atLeast"/>
      <w:ind w:left="260" w:right="120" w:hanging="260"/>
      <w:jc w:val="right"/>
    </w:pPr>
    <w:rPr>
      <w:rFonts w:ascii="Times" w:hAnsi="Times"/>
      <w:sz w:val="22"/>
      <w:lang w:val="en-GB"/>
    </w:rPr>
  </w:style>
  <w:style w:type="paragraph" w:customStyle="1" w:styleId="tableheading">
    <w:name w:val="table heading"/>
    <w:aliases w:val="th,tabel heading"/>
    <w:basedOn w:val="Normal"/>
    <w:rsid w:val="006D2D65"/>
    <w:pPr>
      <w:spacing w:line="260" w:lineRule="atLeast"/>
      <w:ind w:left="120" w:right="120"/>
    </w:pPr>
    <w:rPr>
      <w:rFonts w:ascii="Times" w:hAnsi="Times"/>
      <w:sz w:val="22"/>
      <w:lang w:val="en-GB"/>
    </w:rPr>
  </w:style>
  <w:style w:type="paragraph" w:customStyle="1" w:styleId="table0">
    <w:name w:val="table"/>
    <w:aliases w:val="t,tabel,te,tekst"/>
    <w:basedOn w:val="Normal"/>
    <w:rsid w:val="006D2D65"/>
    <w:pPr>
      <w:spacing w:line="260" w:lineRule="atLeast"/>
      <w:ind w:left="260" w:hanging="260"/>
    </w:pPr>
    <w:rPr>
      <w:rFonts w:ascii="Times" w:hAnsi="Times"/>
      <w:sz w:val="22"/>
      <w:lang w:val="en-GB"/>
    </w:rPr>
  </w:style>
  <w:style w:type="paragraph" w:customStyle="1" w:styleId="table1">
    <w:name w:val="table_"/>
    <w:aliases w:val="t_,tabel_"/>
    <w:basedOn w:val="Normal"/>
    <w:rsid w:val="006D2D65"/>
    <w:pPr>
      <w:pBdr>
        <w:bottom w:val="single" w:sz="2" w:space="1" w:color="auto"/>
      </w:pBdr>
      <w:spacing w:after="60" w:line="20" w:lineRule="exact"/>
      <w:ind w:left="120" w:right="120"/>
      <w:jc w:val="right"/>
    </w:pPr>
    <w:rPr>
      <w:rFonts w:ascii="Times" w:hAnsi="Times"/>
      <w:b/>
      <w:position w:val="4"/>
      <w:sz w:val="22"/>
      <w:lang w:val="en-GB"/>
    </w:rPr>
  </w:style>
  <w:style w:type="paragraph" w:customStyle="1" w:styleId="tablet">
    <w:name w:val="table t"/>
    <w:aliases w:val="tt"/>
    <w:basedOn w:val="Normal"/>
    <w:rsid w:val="006D2D65"/>
    <w:pPr>
      <w:spacing w:line="40" w:lineRule="exact"/>
    </w:pPr>
    <w:rPr>
      <w:rFonts w:ascii="Times" w:hAnsi="Times"/>
      <w:sz w:val="22"/>
      <w:lang w:val="en-GB"/>
    </w:rPr>
  </w:style>
  <w:style w:type="paragraph" w:customStyle="1" w:styleId="table2">
    <w:name w:val="table="/>
    <w:aliases w:val="t=,tabel="/>
    <w:basedOn w:val="Normal"/>
    <w:rsid w:val="006D2D65"/>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Graphic">
    <w:name w:val="Graphic"/>
    <w:basedOn w:val="Signature"/>
    <w:rsid w:val="006D2D65"/>
    <w:pPr>
      <w:pBdr>
        <w:top w:val="single" w:sz="4" w:space="1" w:color="auto"/>
        <w:left w:val="single" w:sz="4" w:space="1" w:color="auto"/>
        <w:bottom w:val="single" w:sz="4" w:space="1" w:color="auto"/>
        <w:right w:val="single" w:sz="4" w:space="1" w:color="auto"/>
      </w:pBdr>
      <w:jc w:val="center"/>
    </w:pPr>
  </w:style>
  <w:style w:type="paragraph" w:customStyle="1" w:styleId="zreportaddinfoit">
    <w:name w:val="zreport addinfoit"/>
    <w:basedOn w:val="Normal"/>
    <w:rsid w:val="006D2D65"/>
    <w:pPr>
      <w:framePr w:wrap="around" w:hAnchor="page" w:xAlign="center" w:yAlign="bottom"/>
      <w:spacing w:line="260" w:lineRule="atLeast"/>
      <w:jc w:val="center"/>
    </w:pPr>
    <w:rPr>
      <w:rFonts w:ascii="Times" w:hAnsi="Times"/>
      <w:i/>
      <w:sz w:val="16"/>
      <w:lang w:val="en-GB"/>
    </w:rPr>
  </w:style>
  <w:style w:type="paragraph" w:customStyle="1" w:styleId="AppendixHeading">
    <w:name w:val="Appendix Heading"/>
    <w:basedOn w:val="Heading1"/>
    <w:next w:val="BodyText"/>
    <w:rsid w:val="006D2D65"/>
    <w:pPr>
      <w:tabs>
        <w:tab w:val="clear" w:pos="540"/>
      </w:tabs>
      <w:spacing w:before="400" w:line="360" w:lineRule="exact"/>
      <w:outlineLvl w:val="9"/>
    </w:pPr>
    <w:rPr>
      <w:bCs w:val="0"/>
      <w:kern w:val="0"/>
      <w:sz w:val="32"/>
      <w:szCs w:val="20"/>
    </w:rPr>
  </w:style>
  <w:style w:type="paragraph" w:customStyle="1" w:styleId="AppendixHeading2">
    <w:name w:val="Appendix Heading 2"/>
    <w:basedOn w:val="Heading2"/>
    <w:next w:val="BodyText"/>
    <w:rsid w:val="006D2D65"/>
    <w:pPr>
      <w:spacing w:before="400" w:line="320" w:lineRule="exact"/>
      <w:jc w:val="left"/>
      <w:outlineLvl w:val="9"/>
    </w:pPr>
    <w:rPr>
      <w:bCs w:val="0"/>
      <w:iCs w:val="0"/>
      <w:sz w:val="28"/>
      <w:lang w:val="en-US"/>
    </w:rPr>
  </w:style>
  <w:style w:type="paragraph" w:customStyle="1" w:styleId="AppendixHeading3">
    <w:name w:val="Appendix Heading 3"/>
    <w:basedOn w:val="Heading3"/>
    <w:next w:val="BodyText"/>
    <w:rsid w:val="006D2D65"/>
    <w:pPr>
      <w:spacing w:before="400" w:line="280" w:lineRule="exact"/>
      <w:jc w:val="left"/>
      <w:outlineLvl w:val="9"/>
    </w:pPr>
    <w:rPr>
      <w:bCs w:val="0"/>
      <w:color w:val="auto"/>
      <w:sz w:val="24"/>
    </w:rPr>
  </w:style>
  <w:style w:type="paragraph" w:customStyle="1" w:styleId="AppendixHeading4">
    <w:name w:val="Appendix Heading 4"/>
    <w:basedOn w:val="Heading4"/>
    <w:next w:val="BodyText"/>
    <w:rsid w:val="006D2D65"/>
    <w:pPr>
      <w:tabs>
        <w:tab w:val="clear" w:pos="360"/>
      </w:tabs>
      <w:spacing w:before="400" w:after="0" w:line="280" w:lineRule="exact"/>
      <w:jc w:val="left"/>
      <w:outlineLvl w:val="9"/>
    </w:pPr>
    <w:rPr>
      <w:b w:val="0"/>
      <w:i/>
      <w:sz w:val="24"/>
      <w:szCs w:val="20"/>
      <w:lang w:val="en-US"/>
    </w:rPr>
  </w:style>
  <w:style w:type="paragraph" w:customStyle="1" w:styleId="AppendixHeading5">
    <w:name w:val="Appendix Heading 5"/>
    <w:basedOn w:val="Heading5"/>
    <w:next w:val="BodyText"/>
    <w:rsid w:val="006D2D65"/>
    <w:pPr>
      <w:keepNext/>
      <w:tabs>
        <w:tab w:val="clear" w:pos="360"/>
      </w:tabs>
      <w:spacing w:before="400" w:after="0" w:line="260" w:lineRule="exact"/>
      <w:jc w:val="left"/>
      <w:outlineLvl w:val="9"/>
    </w:pPr>
    <w:rPr>
      <w:b w:val="0"/>
      <w:bCs w:val="0"/>
      <w:iCs w:val="0"/>
      <w:sz w:val="22"/>
      <w:szCs w:val="20"/>
      <w:lang w:val="en-US"/>
    </w:rPr>
  </w:style>
  <w:style w:type="paragraph" w:customStyle="1" w:styleId="adr">
    <w:name w:val="adr"/>
    <w:basedOn w:val="Normal"/>
    <w:rsid w:val="006D2D65"/>
    <w:pPr>
      <w:tabs>
        <w:tab w:val="left" w:pos="680"/>
        <w:tab w:val="right" w:pos="7683"/>
        <w:tab w:val="right" w:pos="9120"/>
      </w:tabs>
      <w:spacing w:line="240" w:lineRule="exact"/>
    </w:pPr>
    <w:rPr>
      <w:rFonts w:ascii="Univers 45 Light" w:hAnsi="Univers 45 Light"/>
      <w:sz w:val="16"/>
      <w:lang w:val="en-GB"/>
    </w:rPr>
  </w:style>
  <w:style w:type="paragraph" w:customStyle="1" w:styleId="tablesub">
    <w:name w:val="table sub__"/>
    <w:aliases w:val="ts_"/>
    <w:basedOn w:val="table1"/>
    <w:autoRedefine/>
    <w:rsid w:val="006D2D65"/>
    <w:pPr>
      <w:spacing w:line="60" w:lineRule="exact"/>
    </w:pPr>
    <w:rPr>
      <w:position w:val="-4"/>
    </w:rPr>
  </w:style>
  <w:style w:type="paragraph" w:customStyle="1" w:styleId="tablet0">
    <w:name w:val="table t_"/>
    <w:aliases w:val="tt_"/>
    <w:basedOn w:val="table1"/>
    <w:rsid w:val="006D2D65"/>
    <w:rPr>
      <w:sz w:val="18"/>
    </w:rPr>
  </w:style>
  <w:style w:type="paragraph" w:customStyle="1" w:styleId="tfl">
    <w:name w:val="tfl"/>
    <w:basedOn w:val="Normal"/>
    <w:rsid w:val="006D2D65"/>
    <w:pPr>
      <w:spacing w:line="240" w:lineRule="exact"/>
    </w:pPr>
    <w:rPr>
      <w:rFonts w:ascii="Times" w:hAnsi="Times"/>
      <w:i/>
      <w:sz w:val="22"/>
      <w:lang w:val="en-GB"/>
    </w:rPr>
  </w:style>
  <w:style w:type="paragraph" w:customStyle="1" w:styleId="initialer">
    <w:name w:val="initialer"/>
    <w:aliases w:val="int"/>
    <w:basedOn w:val="Normal"/>
    <w:next w:val="Normal"/>
    <w:rsid w:val="006D2D65"/>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6D2D65"/>
    <w:pPr>
      <w:spacing w:after="260" w:line="260" w:lineRule="atLeast"/>
      <w:ind w:left="567" w:hanging="567"/>
      <w:jc w:val="both"/>
    </w:pPr>
    <w:rPr>
      <w:rFonts w:ascii="Times" w:hAnsi="Times"/>
      <w:sz w:val="22"/>
      <w:lang w:val="en-GB"/>
    </w:rPr>
  </w:style>
  <w:style w:type="paragraph" w:customStyle="1" w:styleId="citat2">
    <w:name w:val="citat2"/>
    <w:basedOn w:val="citat"/>
    <w:rsid w:val="006D2D65"/>
    <w:pPr>
      <w:ind w:firstLine="0"/>
    </w:pPr>
  </w:style>
  <w:style w:type="paragraph" w:customStyle="1" w:styleId="citat">
    <w:name w:val="citat"/>
    <w:aliases w:val="c"/>
    <w:basedOn w:val="BodyText"/>
    <w:next w:val="citat2"/>
    <w:rsid w:val="006D2D65"/>
    <w:pPr>
      <w:spacing w:after="260" w:line="260" w:lineRule="atLeast"/>
      <w:ind w:left="340" w:hanging="80"/>
    </w:pPr>
    <w:rPr>
      <w:rFonts w:ascii="Times" w:hAnsi="Times"/>
      <w:sz w:val="22"/>
    </w:rPr>
  </w:style>
  <w:style w:type="paragraph" w:customStyle="1" w:styleId="midtpjevs">
    <w:name w:val="midtpjevs"/>
    <w:basedOn w:val="Normal"/>
    <w:next w:val="Normal"/>
    <w:rsid w:val="006D2D65"/>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6D2D65"/>
    <w:pPr>
      <w:jc w:val="left"/>
    </w:pPr>
  </w:style>
  <w:style w:type="paragraph" w:customStyle="1" w:styleId="note">
    <w:name w:val="note"/>
    <w:basedOn w:val="Normal"/>
    <w:next w:val="Normal"/>
    <w:rsid w:val="006D2D65"/>
    <w:pPr>
      <w:keepNext/>
      <w:tabs>
        <w:tab w:val="left" w:pos="0"/>
        <w:tab w:val="right" w:pos="7683"/>
        <w:tab w:val="right" w:pos="9129"/>
      </w:tabs>
      <w:spacing w:line="260" w:lineRule="atLeast"/>
      <w:ind w:left="500" w:hanging="500"/>
    </w:pPr>
    <w:rPr>
      <w:rFonts w:ascii="Times" w:hAnsi="Times"/>
      <w:b/>
      <w:sz w:val="22"/>
      <w:lang w:val="en-GB"/>
    </w:rPr>
  </w:style>
  <w:style w:type="paragraph" w:customStyle="1" w:styleId="heading1fortsat">
    <w:name w:val="heading 1 fortsat"/>
    <w:aliases w:val="h1f"/>
    <w:basedOn w:val="Normal"/>
    <w:next w:val="Normal"/>
    <w:rsid w:val="006D2D65"/>
    <w:pPr>
      <w:spacing w:before="400" w:after="600" w:line="320" w:lineRule="exact"/>
    </w:pPr>
    <w:rPr>
      <w:rFonts w:ascii="Times" w:hAnsi="Times"/>
      <w:b/>
      <w:caps/>
      <w:sz w:val="32"/>
      <w:lang w:val="da-DK"/>
    </w:rPr>
  </w:style>
  <w:style w:type="paragraph" w:customStyle="1" w:styleId="tableheading0">
    <w:name w:val="table&lt; heading"/>
    <w:aliases w:val="t&lt;h"/>
    <w:basedOn w:val="Normal"/>
    <w:next w:val="Normal"/>
    <w:rsid w:val="006D2D65"/>
    <w:pPr>
      <w:spacing w:before="60" w:line="180" w:lineRule="exact"/>
      <w:ind w:left="60" w:right="60"/>
    </w:pPr>
    <w:rPr>
      <w:rFonts w:ascii="Times" w:hAnsi="Times"/>
      <w:sz w:val="18"/>
      <w:lang w:val="da-DK"/>
    </w:rPr>
  </w:style>
  <w:style w:type="paragraph" w:customStyle="1" w:styleId="Bulleted">
    <w:name w:val="Bulleted"/>
    <w:basedOn w:val="Normal"/>
    <w:rsid w:val="006D2D65"/>
    <w:pPr>
      <w:tabs>
        <w:tab w:val="num" w:pos="720"/>
      </w:tabs>
      <w:spacing w:after="120"/>
      <w:ind w:left="720" w:hanging="360"/>
      <w:jc w:val="both"/>
    </w:pPr>
    <w:rPr>
      <w:rFonts w:ascii="Verdana" w:hAnsi="Verdana"/>
      <w:sz w:val="16"/>
      <w:szCs w:val="24"/>
      <w:lang w:val="lt-LT"/>
    </w:rPr>
  </w:style>
  <w:style w:type="paragraph" w:customStyle="1" w:styleId="Lentele">
    <w:name w:val="Lentele"/>
    <w:basedOn w:val="Normal"/>
    <w:rsid w:val="006D2D65"/>
    <w:pPr>
      <w:spacing w:after="120"/>
      <w:jc w:val="both"/>
    </w:pPr>
    <w:rPr>
      <w:rFonts w:ascii="Verdana" w:hAnsi="Verdana"/>
      <w:sz w:val="16"/>
      <w:lang w:val="lt-LT"/>
    </w:rPr>
  </w:style>
  <w:style w:type="paragraph" w:customStyle="1" w:styleId="Prezidentas">
    <w:name w:val="Prezidentas"/>
    <w:rsid w:val="006D2D65"/>
    <w:pPr>
      <w:tabs>
        <w:tab w:val="right" w:pos="9808"/>
      </w:tabs>
      <w:spacing w:after="0" w:line="240" w:lineRule="auto"/>
    </w:pPr>
    <w:rPr>
      <w:rFonts w:ascii="TimesLT" w:eastAsia="Times New Roman" w:hAnsi="TimesLT" w:cs="Times New Roman"/>
      <w:caps/>
      <w:sz w:val="20"/>
      <w:szCs w:val="20"/>
      <w:lang w:val="en-GB"/>
    </w:rPr>
  </w:style>
  <w:style w:type="paragraph" w:customStyle="1" w:styleId="AANumbering">
    <w:name w:val="AA Numbering"/>
    <w:basedOn w:val="Normal"/>
    <w:rsid w:val="006D2D65"/>
    <w:pPr>
      <w:tabs>
        <w:tab w:val="num" w:pos="283"/>
      </w:tabs>
      <w:spacing w:line="240" w:lineRule="atLeast"/>
      <w:ind w:left="283" w:hanging="283"/>
    </w:pPr>
    <w:rPr>
      <w:rFonts w:ascii="Arial" w:hAnsi="Arial"/>
      <w:sz w:val="18"/>
    </w:rPr>
  </w:style>
  <w:style w:type="paragraph" w:customStyle="1" w:styleId="xl27">
    <w:name w:val="xl27"/>
    <w:basedOn w:val="Normal"/>
    <w:rsid w:val="006D2D65"/>
    <w:pPr>
      <w:spacing w:before="100" w:beforeAutospacing="1" w:after="100" w:afterAutospacing="1"/>
    </w:pPr>
    <w:rPr>
      <w:rFonts w:ascii="Tahoma" w:eastAsia="Arial Unicode MS" w:hAnsi="Tahoma" w:cs="Tahoma"/>
      <w:sz w:val="16"/>
      <w:szCs w:val="16"/>
      <w:lang w:val="lt-LT"/>
    </w:rPr>
  </w:style>
  <w:style w:type="paragraph" w:customStyle="1" w:styleId="xl48">
    <w:name w:val="xl48"/>
    <w:basedOn w:val="Normal"/>
    <w:rsid w:val="006D2D65"/>
    <w:pPr>
      <w:pBdr>
        <w:left w:val="single" w:sz="4" w:space="0" w:color="auto"/>
      </w:pBdr>
      <w:spacing w:before="100" w:beforeAutospacing="1" w:after="100" w:afterAutospacing="1"/>
      <w:jc w:val="both"/>
    </w:pPr>
    <w:rPr>
      <w:rFonts w:ascii="Verdana" w:eastAsia="Arial Unicode MS" w:hAnsi="Verdana"/>
      <w:sz w:val="16"/>
      <w:szCs w:val="16"/>
      <w:lang w:val="en-GB"/>
    </w:rPr>
  </w:style>
  <w:style w:type="paragraph" w:customStyle="1" w:styleId="ps-000-normal">
    <w:name w:val="ps-000-normal"/>
    <w:basedOn w:val="Normal"/>
    <w:rsid w:val="006D2D65"/>
    <w:pPr>
      <w:spacing w:before="100" w:beforeAutospacing="1" w:after="100" w:afterAutospacing="1"/>
    </w:pPr>
    <w:rPr>
      <w:rFonts w:ascii="Verdana" w:hAnsi="Verdana"/>
      <w:sz w:val="24"/>
      <w:szCs w:val="24"/>
    </w:rPr>
  </w:style>
  <w:style w:type="character" w:customStyle="1" w:styleId="tabletxtnsChar">
    <w:name w:val="tabletxtns Char"/>
    <w:link w:val="tabletxtns"/>
    <w:locked/>
    <w:rsid w:val="006D2D65"/>
    <w:rPr>
      <w:rFonts w:ascii="EY Gothic Comp BookPS" w:hAnsi="EY Gothic Comp BookPS"/>
      <w:color w:val="000000"/>
      <w:lang w:val="en-GB"/>
    </w:rPr>
  </w:style>
  <w:style w:type="paragraph" w:customStyle="1" w:styleId="tabletxtns">
    <w:name w:val="tabletxtns"/>
    <w:basedOn w:val="Normal"/>
    <w:link w:val="tabletxtnsChar"/>
    <w:rsid w:val="006D2D65"/>
    <w:pPr>
      <w:overflowPunct w:val="0"/>
      <w:autoSpaceDE w:val="0"/>
      <w:autoSpaceDN w:val="0"/>
      <w:adjustRightInd w:val="0"/>
      <w:spacing w:before="20" w:line="200" w:lineRule="exact"/>
    </w:pPr>
    <w:rPr>
      <w:rFonts w:ascii="EY Gothic Comp BookPS" w:eastAsiaTheme="minorHAnsi" w:hAnsi="EY Gothic Comp BookPS" w:cstheme="minorBidi"/>
      <w:color w:val="000000"/>
      <w:sz w:val="22"/>
      <w:szCs w:val="22"/>
      <w:lang w:val="en-GB"/>
    </w:rPr>
  </w:style>
  <w:style w:type="paragraph" w:customStyle="1" w:styleId="tabletxthdital">
    <w:name w:val="tabletxt hdital"/>
    <w:basedOn w:val="Normal"/>
    <w:rsid w:val="006D2D65"/>
    <w:pPr>
      <w:tabs>
        <w:tab w:val="decimal" w:pos="782"/>
      </w:tabs>
      <w:overflowPunct w:val="0"/>
      <w:autoSpaceDE w:val="0"/>
      <w:autoSpaceDN w:val="0"/>
      <w:adjustRightInd w:val="0"/>
      <w:spacing w:before="20" w:line="200" w:lineRule="exact"/>
    </w:pPr>
    <w:rPr>
      <w:rFonts w:ascii="EY Gothic Comp BookPS" w:hAnsi="EY Gothic Comp BookPS"/>
      <w:i/>
      <w:sz w:val="16"/>
      <w:lang w:val="en-GB"/>
    </w:rPr>
  </w:style>
  <w:style w:type="character" w:customStyle="1" w:styleId="tabletxtsChar">
    <w:name w:val="tabletxt #s Char"/>
    <w:link w:val="tabletxts"/>
    <w:locked/>
    <w:rsid w:val="006D2D65"/>
    <w:rPr>
      <w:rFonts w:ascii="EY Gothic Comp BookPS" w:hAnsi="EY Gothic Comp BookPS"/>
      <w:noProof/>
      <w:color w:val="000000"/>
      <w:lang w:val="en-GB"/>
    </w:rPr>
  </w:style>
  <w:style w:type="paragraph" w:customStyle="1" w:styleId="tabletxts">
    <w:name w:val="tabletxt #s"/>
    <w:basedOn w:val="Normal"/>
    <w:link w:val="tabletxtsChar"/>
    <w:rsid w:val="006D2D65"/>
    <w:pPr>
      <w:tabs>
        <w:tab w:val="decimal" w:pos="778"/>
      </w:tabs>
      <w:overflowPunct w:val="0"/>
      <w:autoSpaceDE w:val="0"/>
      <w:autoSpaceDN w:val="0"/>
      <w:adjustRightInd w:val="0"/>
      <w:spacing w:before="20" w:line="200" w:lineRule="exact"/>
    </w:pPr>
    <w:rPr>
      <w:rFonts w:ascii="EY Gothic Comp BookPS" w:eastAsiaTheme="minorHAnsi" w:hAnsi="EY Gothic Comp BookPS" w:cstheme="minorBidi"/>
      <w:noProof/>
      <w:color w:val="000000"/>
      <w:sz w:val="22"/>
      <w:szCs w:val="22"/>
      <w:lang w:val="en-GB"/>
    </w:rPr>
  </w:style>
  <w:style w:type="character" w:customStyle="1" w:styleId="tabletxthdChar">
    <w:name w:val="tabletxthd Char"/>
    <w:link w:val="tabletxthd"/>
    <w:locked/>
    <w:rsid w:val="006D2D65"/>
    <w:rPr>
      <w:rFonts w:ascii="EY Gothic Comp BookPS" w:hAnsi="EY Gothic Comp BookPS"/>
      <w:b/>
      <w:bCs/>
      <w:noProof/>
      <w:color w:val="000000"/>
      <w:lang w:val="en-GB"/>
    </w:rPr>
  </w:style>
  <w:style w:type="paragraph" w:customStyle="1" w:styleId="tabletxthd">
    <w:name w:val="tabletxthd"/>
    <w:basedOn w:val="Normal"/>
    <w:link w:val="tabletxthdChar"/>
    <w:rsid w:val="006D2D65"/>
    <w:pPr>
      <w:overflowPunct w:val="0"/>
      <w:autoSpaceDE w:val="0"/>
      <w:autoSpaceDN w:val="0"/>
      <w:adjustRightInd w:val="0"/>
      <w:spacing w:before="20" w:line="200" w:lineRule="exact"/>
    </w:pPr>
    <w:rPr>
      <w:rFonts w:ascii="EY Gothic Comp BookPS" w:eastAsiaTheme="minorHAnsi" w:hAnsi="EY Gothic Comp BookPS" w:cstheme="minorBidi"/>
      <w:b/>
      <w:bCs/>
      <w:noProof/>
      <w:color w:val="000000"/>
      <w:sz w:val="22"/>
      <w:szCs w:val="22"/>
      <w:lang w:val="en-GB"/>
    </w:rPr>
  </w:style>
  <w:style w:type="character" w:customStyle="1" w:styleId="tabletxteygChar">
    <w:name w:val="tabletxt eyg Char"/>
    <w:link w:val="tabletxteyg"/>
    <w:locked/>
    <w:rsid w:val="006D2D65"/>
    <w:rPr>
      <w:rFonts w:ascii="EY Gothic Comp BookPS" w:hAnsi="EY Gothic Comp BookPS"/>
      <w:color w:val="000000"/>
      <w:lang w:val="en-GB"/>
    </w:rPr>
  </w:style>
  <w:style w:type="paragraph" w:customStyle="1" w:styleId="tabletxteyg">
    <w:name w:val="tabletxt eyg"/>
    <w:basedOn w:val="Normal"/>
    <w:link w:val="tabletxteygChar"/>
    <w:rsid w:val="006D2D65"/>
    <w:pPr>
      <w:tabs>
        <w:tab w:val="right" w:leader="dot" w:pos="9739"/>
      </w:tabs>
      <w:overflowPunct w:val="0"/>
      <w:autoSpaceDE w:val="0"/>
      <w:autoSpaceDN w:val="0"/>
      <w:adjustRightInd w:val="0"/>
      <w:spacing w:before="20" w:after="40" w:line="240" w:lineRule="exact"/>
    </w:pPr>
    <w:rPr>
      <w:rFonts w:ascii="EY Gothic Comp BookPS" w:eastAsiaTheme="minorHAnsi" w:hAnsi="EY Gothic Comp BookPS" w:cstheme="minorBidi"/>
      <w:color w:val="000000"/>
      <w:sz w:val="22"/>
      <w:szCs w:val="22"/>
      <w:lang w:val="en-GB"/>
    </w:rPr>
  </w:style>
  <w:style w:type="character" w:customStyle="1" w:styleId="tabletxtssmChar">
    <w:name w:val="tabletxt #s sm Char"/>
    <w:link w:val="tabletxtssm"/>
    <w:locked/>
    <w:rsid w:val="006D2D65"/>
  </w:style>
  <w:style w:type="paragraph" w:customStyle="1" w:styleId="tabletxtssm">
    <w:name w:val="tabletxt #s sm"/>
    <w:basedOn w:val="tabletxts"/>
    <w:link w:val="tabletxtssmChar"/>
    <w:rsid w:val="006D2D65"/>
    <w:pPr>
      <w:tabs>
        <w:tab w:val="clear" w:pos="778"/>
        <w:tab w:val="decimal" w:pos="504"/>
      </w:tabs>
    </w:pPr>
    <w:rPr>
      <w:rFonts w:asciiTheme="minorHAnsi" w:hAnsiTheme="minorHAnsi"/>
      <w:noProof w:val="0"/>
      <w:color w:val="auto"/>
      <w:lang w:val="pl-PL"/>
    </w:rPr>
  </w:style>
  <w:style w:type="paragraph" w:customStyle="1" w:styleId="Heading7BookAntiqua">
    <w:name w:val="Heading 7 + Book Antiqua"/>
    <w:aliases w:val="9 pt,Left,Before:  0 pt,After:  0 pt"/>
    <w:basedOn w:val="Heading7"/>
    <w:rsid w:val="006D2D65"/>
    <w:pPr>
      <w:keepNext/>
      <w:tabs>
        <w:tab w:val="clear" w:pos="360"/>
        <w:tab w:val="num" w:pos="0"/>
      </w:tabs>
      <w:autoSpaceDE w:val="0"/>
      <w:autoSpaceDN w:val="0"/>
      <w:adjustRightInd w:val="0"/>
      <w:spacing w:before="0" w:after="0"/>
      <w:ind w:hanging="360"/>
      <w:jc w:val="left"/>
    </w:pPr>
    <w:rPr>
      <w:rFonts w:ascii="Book Antiqua" w:hAnsi="Book Antiqua"/>
      <w:sz w:val="18"/>
    </w:rPr>
  </w:style>
  <w:style w:type="paragraph" w:customStyle="1" w:styleId="BodyText1">
    <w:name w:val="Body Text1"/>
    <w:rsid w:val="006D2D65"/>
    <w:pPr>
      <w:spacing w:after="0" w:line="240" w:lineRule="auto"/>
      <w:ind w:firstLine="312"/>
      <w:jc w:val="both"/>
    </w:pPr>
    <w:rPr>
      <w:rFonts w:ascii="TimesLT" w:eastAsia="Times New Roman" w:hAnsi="TimesLT" w:cs="Times New Roman"/>
      <w:sz w:val="20"/>
      <w:szCs w:val="20"/>
      <w:lang w:val="en-GB"/>
    </w:rPr>
  </w:style>
  <w:style w:type="paragraph" w:customStyle="1" w:styleId="tabletxteyg2af">
    <w:name w:val="tabletxt eyg 2af"/>
    <w:basedOn w:val="Normal"/>
    <w:rsid w:val="006D2D65"/>
    <w:pPr>
      <w:tabs>
        <w:tab w:val="right" w:leader="dot" w:pos="9739"/>
      </w:tabs>
      <w:overflowPunct w:val="0"/>
      <w:autoSpaceDE w:val="0"/>
      <w:autoSpaceDN w:val="0"/>
      <w:adjustRightInd w:val="0"/>
      <w:spacing w:before="20" w:after="40" w:line="240" w:lineRule="exact"/>
    </w:pPr>
    <w:rPr>
      <w:rFonts w:ascii="EY Gothic Comp BookPS" w:hAnsi="EY Gothic Comp BookPS"/>
      <w:color w:val="000000"/>
      <w:sz w:val="16"/>
      <w:lang w:val="en-GB"/>
    </w:rPr>
  </w:style>
  <w:style w:type="paragraph" w:customStyle="1" w:styleId="AAheadingwocontents">
    <w:name w:val="AA heading wo contents"/>
    <w:basedOn w:val="Normal"/>
    <w:rsid w:val="006D2D65"/>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rFonts w:ascii="Verdana" w:hAnsi="Verdana"/>
      <w:b/>
      <w:sz w:val="22"/>
    </w:rPr>
  </w:style>
  <w:style w:type="paragraph" w:customStyle="1" w:styleId="Indent">
    <w:name w:val="Indent"/>
    <w:rsid w:val="006D2D65"/>
    <w:pPr>
      <w:widowControl w:val="0"/>
      <w:autoSpaceDE w:val="0"/>
      <w:autoSpaceDN w:val="0"/>
      <w:adjustRightInd w:val="0"/>
      <w:spacing w:after="120" w:line="240" w:lineRule="auto"/>
      <w:ind w:left="540"/>
    </w:pPr>
    <w:rPr>
      <w:rFonts w:ascii="Arial" w:eastAsia="Times New Roman" w:hAnsi="Arial" w:cs="Times New Roman"/>
      <w:sz w:val="24"/>
      <w:szCs w:val="24"/>
      <w:lang w:val="en-US"/>
    </w:rPr>
  </w:style>
  <w:style w:type="paragraph" w:customStyle="1" w:styleId="ISTATYMAS">
    <w:name w:val="ISTATYMAS"/>
    <w:rsid w:val="006D2D65"/>
    <w:pPr>
      <w:spacing w:after="0" w:line="240" w:lineRule="auto"/>
      <w:jc w:val="center"/>
    </w:pPr>
    <w:rPr>
      <w:rFonts w:ascii="TimesLT" w:eastAsia="Times New Roman" w:hAnsi="TimesLT" w:cs="Times New Roman"/>
      <w:sz w:val="20"/>
      <w:szCs w:val="20"/>
      <w:lang w:val="en-GB"/>
    </w:rPr>
  </w:style>
  <w:style w:type="paragraph" w:customStyle="1" w:styleId="CentrBold">
    <w:name w:val="CentrBold"/>
    <w:rsid w:val="006D2D65"/>
    <w:pPr>
      <w:spacing w:after="0" w:line="240" w:lineRule="auto"/>
      <w:jc w:val="center"/>
    </w:pPr>
    <w:rPr>
      <w:rFonts w:ascii="TimesLT" w:eastAsia="Times New Roman" w:hAnsi="TimesLT" w:cs="Times New Roman"/>
      <w:b/>
      <w:caps/>
      <w:sz w:val="20"/>
      <w:szCs w:val="20"/>
      <w:lang w:val="en-GB"/>
    </w:rPr>
  </w:style>
  <w:style w:type="paragraph" w:customStyle="1" w:styleId="Heading1times">
    <w:name w:val="Heading 1 _ times"/>
    <w:basedOn w:val="Heading1"/>
    <w:rsid w:val="006D2D65"/>
    <w:pPr>
      <w:tabs>
        <w:tab w:val="clear" w:pos="540"/>
      </w:tabs>
      <w:spacing w:before="240" w:after="60"/>
    </w:pPr>
    <w:rPr>
      <w:sz w:val="32"/>
      <w:lang w:val="lt-LT" w:eastAsia="lt-LT"/>
    </w:rPr>
  </w:style>
  <w:style w:type="paragraph" w:customStyle="1" w:styleId="Fait">
    <w:name w:val="Fait ?"/>
    <w:basedOn w:val="Normal"/>
    <w:next w:val="Normal"/>
    <w:rsid w:val="006D2D65"/>
    <w:pPr>
      <w:spacing w:before="120" w:after="120"/>
      <w:jc w:val="both"/>
    </w:pPr>
    <w:rPr>
      <w:rFonts w:ascii="Verdana" w:hAnsi="Verdana"/>
      <w:sz w:val="16"/>
      <w:szCs w:val="24"/>
      <w:lang w:val="en-GB"/>
    </w:rPr>
  </w:style>
  <w:style w:type="paragraph" w:customStyle="1" w:styleId="xl24">
    <w:name w:val="xl24"/>
    <w:basedOn w:val="Normal"/>
    <w:rsid w:val="006D2D65"/>
    <w:pPr>
      <w:spacing w:before="100" w:beforeAutospacing="1" w:after="100" w:afterAutospacing="1"/>
    </w:pPr>
    <w:rPr>
      <w:rFonts w:ascii="CenturyCondensed" w:eastAsia="Arial Unicode MS" w:hAnsi="CenturyCondensed" w:cs="Arial Unicode MS"/>
      <w:color w:val="000000"/>
      <w:sz w:val="24"/>
      <w:szCs w:val="24"/>
    </w:rPr>
  </w:style>
  <w:style w:type="paragraph" w:customStyle="1" w:styleId="StyleHeading2">
    <w:name w:val="Style Heading 2"/>
    <w:aliases w:val="h2 + 10 pt Not Bold Left Before:  18 pt"/>
    <w:basedOn w:val="Heading2"/>
    <w:rsid w:val="006D2D65"/>
    <w:pPr>
      <w:tabs>
        <w:tab w:val="num" w:pos="360"/>
      </w:tabs>
      <w:spacing w:before="240" w:after="120"/>
      <w:jc w:val="left"/>
    </w:pPr>
    <w:rPr>
      <w:bCs w:val="0"/>
      <w:iCs w:val="0"/>
      <w:lang w:val="lt-LT"/>
    </w:rPr>
  </w:style>
  <w:style w:type="paragraph" w:customStyle="1" w:styleId="StyleHeading1">
    <w:name w:val="Style Heading 1"/>
    <w:aliases w:val="h1 + Book Antiqua 10 pt"/>
    <w:basedOn w:val="Heading1"/>
    <w:rsid w:val="006D2D65"/>
    <w:pPr>
      <w:tabs>
        <w:tab w:val="clear" w:pos="540"/>
        <w:tab w:val="num" w:pos="360"/>
      </w:tabs>
      <w:spacing w:before="120" w:after="120"/>
    </w:pPr>
    <w:rPr>
      <w:rFonts w:ascii="Book Antiqua" w:hAnsi="Book Antiqua"/>
      <w:caps/>
      <w:kern w:val="0"/>
      <w:sz w:val="24"/>
      <w:szCs w:val="24"/>
      <w:lang w:val="lt-LT"/>
    </w:rPr>
  </w:style>
  <w:style w:type="paragraph" w:customStyle="1" w:styleId="StyleHeading3BoldAutoBefore0ptAfter6pt">
    <w:name w:val="Style Heading 3 + Bold Auto Before:  0 pt After:  6 pt"/>
    <w:basedOn w:val="Heading3"/>
    <w:rsid w:val="006D2D65"/>
    <w:pPr>
      <w:tabs>
        <w:tab w:val="num" w:pos="360"/>
      </w:tabs>
      <w:spacing w:after="120"/>
    </w:pPr>
    <w:rPr>
      <w:color w:val="auto"/>
      <w:lang w:val="lt-LT"/>
    </w:rPr>
  </w:style>
  <w:style w:type="paragraph" w:customStyle="1" w:styleId="StyleHeading12">
    <w:name w:val="Style Heading 12"/>
    <w:aliases w:val="h2 + 10 pt"/>
    <w:basedOn w:val="Heading2"/>
    <w:rsid w:val="006D2D65"/>
    <w:pPr>
      <w:tabs>
        <w:tab w:val="num" w:pos="360"/>
      </w:tabs>
      <w:spacing w:before="120" w:after="120"/>
    </w:pPr>
    <w:rPr>
      <w:iCs w:val="0"/>
      <w:szCs w:val="22"/>
      <w:lang w:val="lt-LT"/>
    </w:rPr>
  </w:style>
  <w:style w:type="paragraph" w:customStyle="1" w:styleId="Heading2times">
    <w:name w:val="Heading 2 _ times"/>
    <w:basedOn w:val="Heading2"/>
    <w:rsid w:val="006D2D65"/>
    <w:pPr>
      <w:spacing w:before="240" w:after="60"/>
      <w:jc w:val="left"/>
    </w:pPr>
    <w:rPr>
      <w:i/>
      <w:sz w:val="28"/>
      <w:szCs w:val="28"/>
      <w:lang w:val="lt-LT" w:eastAsia="lt-LT"/>
    </w:rPr>
  </w:style>
  <w:style w:type="paragraph" w:customStyle="1" w:styleId="StandaardOpinion">
    <w:name w:val="StandaardOpinion"/>
    <w:basedOn w:val="Normal"/>
    <w:rsid w:val="006D2D65"/>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jc w:val="both"/>
    </w:pPr>
    <w:rPr>
      <w:rFonts w:ascii="Verdana" w:hAnsi="Verdana"/>
      <w:sz w:val="22"/>
    </w:rPr>
  </w:style>
  <w:style w:type="paragraph" w:customStyle="1" w:styleId="NormalCentered">
    <w:name w:val="Normal Centered"/>
    <w:basedOn w:val="Normal"/>
    <w:rsid w:val="006D2D65"/>
    <w:pPr>
      <w:jc w:val="center"/>
    </w:pPr>
    <w:rPr>
      <w:rFonts w:ascii="Verdana" w:hAnsi="Verdana"/>
      <w:sz w:val="16"/>
      <w:lang w:val="lt-LT"/>
    </w:rPr>
  </w:style>
  <w:style w:type="paragraph" w:customStyle="1" w:styleId="Default">
    <w:name w:val="Default"/>
    <w:rsid w:val="006D2D65"/>
    <w:pPr>
      <w:widowControl w:val="0"/>
      <w:autoSpaceDE w:val="0"/>
      <w:autoSpaceDN w:val="0"/>
      <w:adjustRightInd w:val="0"/>
      <w:spacing w:after="0" w:line="240" w:lineRule="auto"/>
    </w:pPr>
    <w:rPr>
      <w:rFonts w:ascii="Times" w:eastAsia="Times New Roman" w:hAnsi="Times" w:cs="Times"/>
      <w:color w:val="000000"/>
      <w:sz w:val="24"/>
      <w:szCs w:val="24"/>
      <w:lang w:val="en-US"/>
    </w:rPr>
  </w:style>
  <w:style w:type="paragraph" w:customStyle="1" w:styleId="CharChar25">
    <w:name w:val="Char Char25"/>
    <w:basedOn w:val="Normal"/>
    <w:uiPriority w:val="99"/>
    <w:rsid w:val="006D2D65"/>
    <w:pPr>
      <w:spacing w:after="120" w:line="360" w:lineRule="auto"/>
    </w:pPr>
    <w:rPr>
      <w:rFonts w:ascii="Verdana" w:eastAsia="Batang" w:hAnsi="Verdana"/>
      <w:szCs w:val="24"/>
      <w:lang w:val="pl-PL" w:eastAsia="pl-PL"/>
    </w:rPr>
  </w:style>
  <w:style w:type="paragraph" w:customStyle="1" w:styleId="A-Poziom5">
    <w:name w:val="A - Poziom 5"/>
    <w:basedOn w:val="Normal"/>
    <w:uiPriority w:val="99"/>
    <w:rsid w:val="006D2D65"/>
    <w:pPr>
      <w:spacing w:before="120"/>
      <w:ind w:left="720" w:hanging="360"/>
      <w:jc w:val="both"/>
    </w:pPr>
    <w:rPr>
      <w:rFonts w:ascii="Arial" w:hAnsi="Arial"/>
      <w:sz w:val="22"/>
      <w:lang w:val="pl-PL"/>
    </w:rPr>
  </w:style>
  <w:style w:type="character" w:customStyle="1" w:styleId="Styl9ptWyjustowanyPo6ptZnakZnak">
    <w:name w:val="Styl 9 pt Wyjustowany Po:  6 pt Znak Znak"/>
    <w:link w:val="Styl9ptWyjustowanyPo6ptZnak"/>
    <w:uiPriority w:val="99"/>
    <w:locked/>
    <w:rsid w:val="006D2D65"/>
    <w:rPr>
      <w:lang w:eastAsia="pl-PL"/>
    </w:rPr>
  </w:style>
  <w:style w:type="paragraph" w:customStyle="1" w:styleId="Styl9ptWyjustowanyPo6ptZnak">
    <w:name w:val="Styl 9 pt Wyjustowany Po:  6 pt Znak"/>
    <w:basedOn w:val="Normal"/>
    <w:link w:val="Styl9ptWyjustowanyPo6ptZnakZnak"/>
    <w:autoRedefine/>
    <w:uiPriority w:val="99"/>
    <w:rsid w:val="006D2D65"/>
    <w:rPr>
      <w:rFonts w:asciiTheme="minorHAnsi" w:eastAsiaTheme="minorHAnsi" w:hAnsiTheme="minorHAnsi" w:cstheme="minorBidi"/>
      <w:sz w:val="22"/>
      <w:szCs w:val="22"/>
      <w:lang w:val="pl-PL" w:eastAsia="pl-PL"/>
    </w:rPr>
  </w:style>
  <w:style w:type="paragraph" w:customStyle="1" w:styleId="BodyText10">
    <w:name w:val="Body Text 1"/>
    <w:basedOn w:val="BodyText"/>
    <w:uiPriority w:val="99"/>
    <w:rsid w:val="006D2D65"/>
    <w:rPr>
      <w:rFonts w:ascii="Times New Roman" w:hAnsi="Times New Roman"/>
      <w:sz w:val="24"/>
      <w:lang w:val="pl-PL" w:eastAsia="pl-PL"/>
    </w:rPr>
  </w:style>
  <w:style w:type="paragraph" w:customStyle="1" w:styleId="BodyText21">
    <w:name w:val="Body Text 21"/>
    <w:basedOn w:val="Normal"/>
    <w:uiPriority w:val="99"/>
    <w:rsid w:val="006D2D65"/>
    <w:pPr>
      <w:widowControl w:val="0"/>
      <w:suppressAutoHyphens/>
      <w:overflowPunct w:val="0"/>
      <w:autoSpaceDE w:val="0"/>
      <w:spacing w:before="120"/>
      <w:jc w:val="both"/>
    </w:pPr>
    <w:rPr>
      <w:rFonts w:ascii="Arial" w:hAnsi="Arial"/>
      <w:b/>
      <w:sz w:val="26"/>
      <w:lang w:val="pl-PL" w:eastAsia="ar-SA"/>
    </w:rPr>
  </w:style>
  <w:style w:type="paragraph" w:customStyle="1" w:styleId="Numeric3">
    <w:name w:val="Numeric 3"/>
    <w:basedOn w:val="Normal"/>
    <w:uiPriority w:val="99"/>
    <w:rsid w:val="006D2D65"/>
    <w:pPr>
      <w:tabs>
        <w:tab w:val="num" w:pos="360"/>
      </w:tabs>
      <w:spacing w:after="120" w:line="336" w:lineRule="auto"/>
      <w:ind w:left="360" w:hanging="360"/>
    </w:pPr>
    <w:rPr>
      <w:rFonts w:ascii="Arial" w:hAnsi="Arial"/>
      <w:w w:val="105"/>
      <w:kern w:val="20"/>
      <w:lang w:val="en-GB" w:eastAsia="pl-PL"/>
    </w:rPr>
  </w:style>
  <w:style w:type="paragraph" w:customStyle="1" w:styleId="ListParagraph1">
    <w:name w:val="List Paragraph1"/>
    <w:basedOn w:val="Normal"/>
    <w:qFormat/>
    <w:rsid w:val="006D2D65"/>
    <w:pPr>
      <w:ind w:left="1296"/>
    </w:pPr>
    <w:rPr>
      <w:rFonts w:ascii="Verdana" w:hAnsi="Verdana"/>
      <w:sz w:val="24"/>
    </w:rPr>
  </w:style>
  <w:style w:type="paragraph" w:customStyle="1" w:styleId="HTMLPreformatted1">
    <w:name w:val="HTML Preformatted1"/>
    <w:basedOn w:val="Normal"/>
    <w:rsid w:val="006D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1"/>
      <w:szCs w:val="21"/>
      <w:lang w:val="lt-LT" w:eastAsia="lt-LT"/>
    </w:rPr>
  </w:style>
  <w:style w:type="paragraph" w:customStyle="1" w:styleId="StyleHeading3BoldAutoBefore0ptAfter6pt8pt">
    <w:name w:val="Style Heading 3 + Bold Auto Before:  0 pt After:  6 pt + 8 pt"/>
    <w:aliases w:val="Right:  -0,06 ..."/>
    <w:basedOn w:val="Normal"/>
    <w:rsid w:val="006D2D65"/>
    <w:pPr>
      <w:keepNext/>
      <w:tabs>
        <w:tab w:val="left" w:pos="900"/>
      </w:tabs>
      <w:spacing w:after="120"/>
      <w:ind w:right="-32"/>
      <w:jc w:val="both"/>
    </w:pPr>
    <w:rPr>
      <w:rFonts w:ascii="Verdana" w:hAnsi="Verdana"/>
      <w:b/>
      <w:sz w:val="16"/>
      <w:szCs w:val="16"/>
      <w:lang w:val="en-GB"/>
    </w:rPr>
  </w:style>
  <w:style w:type="character" w:customStyle="1" w:styleId="noteChar">
    <w:name w:val="note Char"/>
    <w:rsid w:val="006D2D65"/>
    <w:rPr>
      <w:rFonts w:ascii="Times" w:hAnsi="Times" w:cs="Times" w:hint="default"/>
      <w:b/>
      <w:bCs w:val="0"/>
      <w:sz w:val="22"/>
      <w:lang w:val="en-GB" w:eastAsia="en-US" w:bidi="ar-SA"/>
    </w:rPr>
  </w:style>
  <w:style w:type="character" w:customStyle="1" w:styleId="CharChar">
    <w:name w:val="Char Char"/>
    <w:rsid w:val="006D2D65"/>
    <w:rPr>
      <w:sz w:val="22"/>
      <w:lang w:val="en-US" w:eastAsia="en-US" w:bidi="ar-SA"/>
    </w:rPr>
  </w:style>
  <w:style w:type="character" w:customStyle="1" w:styleId="h2CharChar">
    <w:name w:val="h2 Char Char"/>
    <w:rsid w:val="006D2D65"/>
    <w:rPr>
      <w:b/>
      <w:bCs w:val="0"/>
      <w:sz w:val="28"/>
      <w:lang w:val="en-US" w:eastAsia="en-US" w:bidi="ar-SA"/>
    </w:rPr>
  </w:style>
  <w:style w:type="character" w:customStyle="1" w:styleId="h1CharChar">
    <w:name w:val="h1 Char Char"/>
    <w:rsid w:val="006D2D65"/>
    <w:rPr>
      <w:b/>
      <w:bCs w:val="0"/>
      <w:sz w:val="32"/>
      <w:lang w:val="en-US" w:eastAsia="en-US" w:bidi="ar-SA"/>
    </w:rPr>
  </w:style>
  <w:style w:type="character" w:customStyle="1" w:styleId="datametai">
    <w:name w:val="datametai"/>
    <w:rsid w:val="006D2D65"/>
  </w:style>
  <w:style w:type="character" w:customStyle="1" w:styleId="shorttext">
    <w:name w:val="short_text"/>
    <w:rsid w:val="006D2D65"/>
  </w:style>
  <w:style w:type="character" w:customStyle="1" w:styleId="DeltaViewMoveDestination">
    <w:name w:val="DeltaView Move Destination"/>
    <w:rsid w:val="006D2D65"/>
    <w:rPr>
      <w:color w:val="00C000"/>
      <w:u w:val="double"/>
    </w:rPr>
  </w:style>
  <w:style w:type="character" w:customStyle="1" w:styleId="apple-converted-space">
    <w:name w:val="apple-converted-space"/>
    <w:rsid w:val="006D2D65"/>
  </w:style>
  <w:style w:type="paragraph" w:customStyle="1" w:styleId="Style149">
    <w:name w:val="Style149"/>
    <w:basedOn w:val="Normal"/>
    <w:rsid w:val="006D2D65"/>
    <w:pPr>
      <w:widowControl w:val="0"/>
      <w:autoSpaceDE w:val="0"/>
      <w:autoSpaceDN w:val="0"/>
      <w:adjustRightInd w:val="0"/>
      <w:spacing w:line="257" w:lineRule="exact"/>
      <w:jc w:val="both"/>
    </w:pPr>
    <w:rPr>
      <w:sz w:val="24"/>
      <w:szCs w:val="24"/>
      <w:lang w:val="lt-LT" w:eastAsia="lt-LT"/>
    </w:rPr>
  </w:style>
  <w:style w:type="paragraph" w:styleId="NormalWeb">
    <w:name w:val="Normal (Web)"/>
    <w:basedOn w:val="Normal"/>
    <w:uiPriority w:val="99"/>
    <w:unhideWhenUsed/>
    <w:rsid w:val="006D2D65"/>
    <w:pPr>
      <w:spacing w:before="100" w:beforeAutospacing="1" w:after="100" w:afterAutospacing="1"/>
    </w:pPr>
    <w:rPr>
      <w:sz w:val="24"/>
      <w:szCs w:val="24"/>
      <w:lang w:val="lt-LT" w:eastAsia="lt-LT"/>
    </w:rPr>
  </w:style>
  <w:style w:type="paragraph" w:styleId="Revision">
    <w:name w:val="Revision"/>
    <w:hidden/>
    <w:uiPriority w:val="99"/>
    <w:semiHidden/>
    <w:rsid w:val="006D2D65"/>
    <w:pPr>
      <w:spacing w:after="0" w:line="240" w:lineRule="auto"/>
    </w:pPr>
    <w:rPr>
      <w:rFonts w:ascii="Times New Roman" w:eastAsia="Times New Roman" w:hAnsi="Times New Roman" w:cs="Times New Roman"/>
      <w:sz w:val="20"/>
      <w:szCs w:val="20"/>
      <w:lang w:val="en-US"/>
    </w:rPr>
  </w:style>
  <w:style w:type="character" w:customStyle="1" w:styleId="DeltaViewDeletion">
    <w:name w:val="DeltaView Deletion"/>
    <w:rsid w:val="006D2D65"/>
    <w:rPr>
      <w:strike/>
      <w:color w:val="FF0000"/>
      <w:spacing w:val="0"/>
    </w:rPr>
  </w:style>
  <w:style w:type="character" w:styleId="FollowedHyperlink">
    <w:name w:val="FollowedHyperlink"/>
    <w:uiPriority w:val="99"/>
    <w:semiHidden/>
    <w:unhideWhenUsed/>
    <w:rsid w:val="006D2D65"/>
    <w:rPr>
      <w:color w:val="800080"/>
      <w:u w:val="single"/>
    </w:rPr>
  </w:style>
  <w:style w:type="character" w:customStyle="1" w:styleId="UnresolvedMention1">
    <w:name w:val="Unresolved Mention1"/>
    <w:uiPriority w:val="99"/>
    <w:semiHidden/>
    <w:unhideWhenUsed/>
    <w:rsid w:val="006D2D65"/>
    <w:rPr>
      <w:color w:val="808080"/>
      <w:shd w:val="clear" w:color="auto" w:fill="E6E6E6"/>
    </w:rPr>
  </w:style>
  <w:style w:type="paragraph" w:styleId="TOC4">
    <w:name w:val="toc 4"/>
    <w:basedOn w:val="Normal"/>
    <w:next w:val="Normal"/>
    <w:autoRedefine/>
    <w:uiPriority w:val="39"/>
    <w:unhideWhenUsed/>
    <w:rsid w:val="006D2D65"/>
    <w:pPr>
      <w:ind w:left="600"/>
    </w:pPr>
  </w:style>
  <w:style w:type="paragraph" w:customStyle="1" w:styleId="DeltaViewTableBody">
    <w:name w:val="DeltaView Table Body"/>
    <w:basedOn w:val="Normal"/>
    <w:rsid w:val="006D2D65"/>
    <w:pPr>
      <w:numPr>
        <w:numId w:val="3"/>
      </w:numPr>
      <w:tabs>
        <w:tab w:val="clear" w:pos="737"/>
      </w:tabs>
      <w:autoSpaceDE w:val="0"/>
      <w:autoSpaceDN w:val="0"/>
      <w:adjustRightInd w:val="0"/>
      <w:ind w:left="0" w:firstLine="0"/>
    </w:pPr>
    <w:rPr>
      <w:rFonts w:ascii="Arial" w:hAnsi="Arial"/>
      <w:sz w:val="24"/>
      <w:szCs w:val="24"/>
    </w:rPr>
  </w:style>
  <w:style w:type="paragraph" w:customStyle="1" w:styleId="BMBullet">
    <w:name w:val="B&amp;M Bullet"/>
    <w:basedOn w:val="BMBodyText"/>
    <w:link w:val="BMBulletCharChar"/>
    <w:rsid w:val="006D2D65"/>
    <w:pPr>
      <w:numPr>
        <w:numId w:val="4"/>
      </w:numPr>
    </w:pPr>
    <w:rPr>
      <w:rFonts w:ascii="Cambria" w:eastAsia="MS Mincho" w:hAnsi="Cambria"/>
      <w:szCs w:val="20"/>
    </w:rPr>
  </w:style>
  <w:style w:type="character" w:customStyle="1" w:styleId="BMBulletCharChar">
    <w:name w:val="B&amp;M Bullet Char Char"/>
    <w:link w:val="BMBullet"/>
    <w:rsid w:val="006D2D65"/>
    <w:rPr>
      <w:rFonts w:ascii="Cambria" w:eastAsia="MS Mincho" w:hAnsi="Cambria" w:cs="Times New Roman"/>
      <w:bCs/>
      <w:noProof/>
      <w:sz w:val="20"/>
      <w:szCs w:val="20"/>
      <w:lang w:val="en-US"/>
    </w:rPr>
  </w:style>
  <w:style w:type="character" w:customStyle="1" w:styleId="FontStyle25">
    <w:name w:val="Font Style25"/>
    <w:uiPriority w:val="99"/>
    <w:rsid w:val="006D2D65"/>
    <w:rPr>
      <w:rFonts w:ascii="Times New Roman" w:hAnsi="Times New Roman" w:cs="Times New Roman" w:hint="default"/>
      <w:sz w:val="20"/>
      <w:szCs w:val="20"/>
    </w:rPr>
  </w:style>
  <w:style w:type="paragraph" w:customStyle="1" w:styleId="KLGIPOBody">
    <w:name w:val="KLG IPO Body"/>
    <w:uiPriority w:val="1"/>
    <w:qFormat/>
    <w:rsid w:val="006D2D65"/>
    <w:pPr>
      <w:spacing w:before="120" w:after="120" w:line="240" w:lineRule="atLeast"/>
      <w:jc w:val="both"/>
    </w:pPr>
    <w:rPr>
      <w:rFonts w:ascii="Times New Roman" w:eastAsia="PMingLiU" w:hAnsi="Times New Roman" w:cs="Segoe Script"/>
      <w:color w:val="000000"/>
      <w:sz w:val="20"/>
      <w:lang w:val="en-GB"/>
    </w:rPr>
  </w:style>
  <w:style w:type="paragraph" w:customStyle="1" w:styleId="Heading3Left0cm">
    <w:name w:val="Heading 3 + Left:  0 cm"/>
    <w:aliases w:val="Before:  6 pt + Bold + Bold + Bold + Bold + Bold + Bo..."/>
    <w:basedOn w:val="Normal"/>
    <w:link w:val="Heading3Left0cmBefore6ptBoldBoldBoldBoldBoldBoCharChar"/>
    <w:rsid w:val="006D2D65"/>
    <w:rPr>
      <w:rFonts w:ascii="Arial" w:eastAsia="PMingLiU" w:hAnsi="Arial"/>
      <w:sz w:val="18"/>
      <w:szCs w:val="24"/>
      <w:lang w:val="lt-LT"/>
    </w:rPr>
  </w:style>
  <w:style w:type="character" w:customStyle="1" w:styleId="Heading3Left0cmBefore6ptBoldBoldBoldBoldBoldBoCharChar">
    <w:name w:val="Heading 3 + Left:  0 cm;Before:  6 pt + Bold + Bold + Bold + Bold + Bold + Bo... Char Char"/>
    <w:link w:val="Heading3Left0cm"/>
    <w:rsid w:val="006D2D65"/>
    <w:rPr>
      <w:rFonts w:ascii="Arial" w:eastAsia="PMingLiU" w:hAnsi="Arial" w:cs="Times New Roman"/>
      <w:sz w:val="18"/>
      <w:szCs w:val="24"/>
      <w:lang w:val="lt-LT"/>
    </w:rPr>
  </w:style>
  <w:style w:type="character" w:customStyle="1" w:styleId="BodyTextChar1">
    <w:name w:val="Body Text Char1"/>
    <w:rsid w:val="006D2D65"/>
    <w:rPr>
      <w:rFonts w:ascii="Times New Roman" w:eastAsia="Times New Roman" w:hAnsi="Times New Roman" w:cs="Times New Roman"/>
      <w:color w:val="auto"/>
      <w:sz w:val="24"/>
      <w:szCs w:val="24"/>
      <w:lang w:val="sv-SE" w:eastAsia="sv-SE"/>
    </w:rPr>
  </w:style>
  <w:style w:type="character" w:customStyle="1" w:styleId="ListParagraphChar">
    <w:name w:val="List Paragraph Char"/>
    <w:aliases w:val="Red list paragraph Char"/>
    <w:basedOn w:val="DefaultParagraphFont"/>
    <w:link w:val="ListParagraph"/>
    <w:uiPriority w:val="34"/>
    <w:rsid w:val="006D2D65"/>
    <w:rPr>
      <w:rFonts w:ascii="Calibri" w:eastAsia="Times New Roman" w:hAnsi="Calibri" w:cs="Times New Roman"/>
      <w:lang w:val="en-US"/>
    </w:rPr>
  </w:style>
  <w:style w:type="character" w:customStyle="1" w:styleId="UnresolvedMention2">
    <w:name w:val="Unresolved Mention2"/>
    <w:basedOn w:val="DefaultParagraphFont"/>
    <w:uiPriority w:val="99"/>
    <w:semiHidden/>
    <w:unhideWhenUsed/>
    <w:rsid w:val="006D2D65"/>
    <w:rPr>
      <w:color w:val="808080"/>
      <w:shd w:val="clear" w:color="auto" w:fill="E6E6E6"/>
    </w:rPr>
  </w:style>
  <w:style w:type="character" w:customStyle="1" w:styleId="il">
    <w:name w:val="il"/>
    <w:rsid w:val="006D2D65"/>
  </w:style>
  <w:style w:type="character" w:customStyle="1" w:styleId="UnresolvedMention3">
    <w:name w:val="Unresolved Mention3"/>
    <w:basedOn w:val="DefaultParagraphFont"/>
    <w:uiPriority w:val="99"/>
    <w:semiHidden/>
    <w:unhideWhenUsed/>
    <w:rsid w:val="006D2D65"/>
    <w:rPr>
      <w:color w:val="808080"/>
      <w:shd w:val="clear" w:color="auto" w:fill="E6E6E6"/>
    </w:rPr>
  </w:style>
  <w:style w:type="paragraph" w:styleId="EndnoteText">
    <w:name w:val="endnote text"/>
    <w:basedOn w:val="Normal"/>
    <w:link w:val="EndnoteTextChar"/>
    <w:uiPriority w:val="99"/>
    <w:semiHidden/>
    <w:unhideWhenUsed/>
    <w:rsid w:val="006D2D65"/>
  </w:style>
  <w:style w:type="character" w:customStyle="1" w:styleId="EndnoteTextChar">
    <w:name w:val="Endnote Text Char"/>
    <w:basedOn w:val="DefaultParagraphFont"/>
    <w:link w:val="EndnoteText"/>
    <w:uiPriority w:val="99"/>
    <w:semiHidden/>
    <w:rsid w:val="006D2D65"/>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6D2D65"/>
    <w:rPr>
      <w:vertAlign w:val="superscript"/>
    </w:rPr>
  </w:style>
  <w:style w:type="table" w:customStyle="1" w:styleId="TableGridLight1">
    <w:name w:val="Table Grid Light1"/>
    <w:basedOn w:val="TableNormal"/>
    <w:uiPriority w:val="40"/>
    <w:rsid w:val="006D2D65"/>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4">
    <w:name w:val="Unresolved Mention4"/>
    <w:basedOn w:val="DefaultParagraphFont"/>
    <w:uiPriority w:val="99"/>
    <w:semiHidden/>
    <w:unhideWhenUsed/>
    <w:rsid w:val="006D2D65"/>
    <w:rPr>
      <w:color w:val="808080"/>
      <w:shd w:val="clear" w:color="auto" w:fill="E6E6E6"/>
    </w:rPr>
  </w:style>
  <w:style w:type="character" w:customStyle="1" w:styleId="UnresolvedMention5">
    <w:name w:val="Unresolved Mention5"/>
    <w:basedOn w:val="DefaultParagraphFont"/>
    <w:uiPriority w:val="99"/>
    <w:semiHidden/>
    <w:unhideWhenUsed/>
    <w:rsid w:val="006D2D65"/>
    <w:rPr>
      <w:color w:val="808080"/>
      <w:shd w:val="clear" w:color="auto" w:fill="E6E6E6"/>
    </w:rPr>
  </w:style>
  <w:style w:type="character" w:customStyle="1" w:styleId="UnresolvedMention6">
    <w:name w:val="Unresolved Mention6"/>
    <w:basedOn w:val="DefaultParagraphFont"/>
    <w:uiPriority w:val="99"/>
    <w:semiHidden/>
    <w:unhideWhenUsed/>
    <w:rsid w:val="006D2D65"/>
    <w:rPr>
      <w:color w:val="605E5C"/>
      <w:shd w:val="clear" w:color="auto" w:fill="E1DFDD"/>
    </w:rPr>
  </w:style>
  <w:style w:type="paragraph" w:customStyle="1" w:styleId="msonormal0">
    <w:name w:val="msonormal"/>
    <w:basedOn w:val="Normal"/>
    <w:rsid w:val="006D2D65"/>
    <w:pPr>
      <w:spacing w:before="100" w:beforeAutospacing="1" w:after="100" w:afterAutospacing="1"/>
    </w:pPr>
    <w:rPr>
      <w:sz w:val="24"/>
      <w:szCs w:val="24"/>
      <w:lang w:val="lt-LT" w:eastAsia="lt-LT"/>
    </w:rPr>
  </w:style>
  <w:style w:type="paragraph" w:customStyle="1" w:styleId="font5">
    <w:name w:val="font5"/>
    <w:basedOn w:val="Normal"/>
    <w:rsid w:val="006D2D65"/>
    <w:pPr>
      <w:spacing w:before="100" w:beforeAutospacing="1" w:after="100" w:afterAutospacing="1"/>
    </w:pPr>
    <w:rPr>
      <w:rFonts w:ascii="Tahoma" w:hAnsi="Tahoma" w:cs="Tahoma"/>
      <w:b/>
      <w:bCs/>
      <w:color w:val="000000"/>
      <w:sz w:val="18"/>
      <w:szCs w:val="18"/>
      <w:lang w:val="lt-LT" w:eastAsia="lt-LT"/>
    </w:rPr>
  </w:style>
  <w:style w:type="paragraph" w:customStyle="1" w:styleId="font6">
    <w:name w:val="font6"/>
    <w:basedOn w:val="Normal"/>
    <w:rsid w:val="006D2D65"/>
    <w:pPr>
      <w:spacing w:before="100" w:beforeAutospacing="1" w:after="100" w:afterAutospacing="1"/>
    </w:pPr>
    <w:rPr>
      <w:rFonts w:ascii="Tahoma" w:hAnsi="Tahoma" w:cs="Tahoma"/>
      <w:color w:val="000000"/>
      <w:sz w:val="18"/>
      <w:szCs w:val="18"/>
      <w:lang w:val="lt-LT" w:eastAsia="lt-LT"/>
    </w:rPr>
  </w:style>
  <w:style w:type="paragraph" w:customStyle="1" w:styleId="xl71">
    <w:name w:val="xl71"/>
    <w:basedOn w:val="Normal"/>
    <w:rsid w:val="006D2D65"/>
    <w:pPr>
      <w:spacing w:before="100" w:beforeAutospacing="1" w:after="100" w:afterAutospacing="1"/>
    </w:pPr>
    <w:rPr>
      <w:rFonts w:ascii="Calibri" w:hAnsi="Calibri"/>
      <w:sz w:val="24"/>
      <w:szCs w:val="24"/>
      <w:lang w:val="lt-LT" w:eastAsia="lt-LT"/>
    </w:rPr>
  </w:style>
  <w:style w:type="paragraph" w:customStyle="1" w:styleId="xl72">
    <w:name w:val="xl72"/>
    <w:basedOn w:val="Normal"/>
    <w:rsid w:val="006D2D65"/>
    <w:pPr>
      <w:spacing w:before="100" w:beforeAutospacing="1" w:after="100" w:afterAutospacing="1"/>
    </w:pPr>
    <w:rPr>
      <w:rFonts w:ascii="Verdana" w:hAnsi="Verdana"/>
      <w:lang w:val="lt-LT" w:eastAsia="lt-LT"/>
    </w:rPr>
  </w:style>
  <w:style w:type="paragraph" w:customStyle="1" w:styleId="xl73">
    <w:name w:val="xl73"/>
    <w:basedOn w:val="Normal"/>
    <w:rsid w:val="006D2D65"/>
    <w:pPr>
      <w:pBdr>
        <w:top w:val="single" w:sz="12" w:space="0" w:color="auto"/>
        <w:left w:val="single" w:sz="8" w:space="0" w:color="FFFFFF"/>
        <w:right w:val="single" w:sz="8" w:space="0" w:color="FFFFFF"/>
      </w:pBdr>
      <w:shd w:val="clear" w:color="000000" w:fill="D9D9D9"/>
      <w:spacing w:before="100" w:beforeAutospacing="1" w:after="100" w:afterAutospacing="1"/>
      <w:jc w:val="right"/>
      <w:textAlignment w:val="center"/>
    </w:pPr>
    <w:rPr>
      <w:rFonts w:ascii="Verdana" w:hAnsi="Verdana"/>
      <w:i/>
      <w:iCs/>
      <w:color w:val="000000"/>
      <w:lang w:val="lt-LT" w:eastAsia="lt-LT"/>
    </w:rPr>
  </w:style>
  <w:style w:type="paragraph" w:customStyle="1" w:styleId="xl74">
    <w:name w:val="xl74"/>
    <w:basedOn w:val="Normal"/>
    <w:rsid w:val="006D2D65"/>
    <w:pPr>
      <w:pBdr>
        <w:left w:val="single" w:sz="8" w:space="0" w:color="FFFFFF"/>
        <w:bottom w:val="double" w:sz="6" w:space="0" w:color="auto"/>
        <w:right w:val="single" w:sz="8" w:space="0" w:color="FFFFFF"/>
      </w:pBdr>
      <w:shd w:val="clear" w:color="000000" w:fill="D9D9D9"/>
      <w:spacing w:before="100" w:beforeAutospacing="1" w:after="100" w:afterAutospacing="1"/>
      <w:jc w:val="right"/>
      <w:textAlignment w:val="center"/>
    </w:pPr>
    <w:rPr>
      <w:rFonts w:ascii="Verdana" w:hAnsi="Verdana"/>
      <w:i/>
      <w:iCs/>
      <w:color w:val="000000"/>
      <w:lang w:val="lt-LT" w:eastAsia="lt-LT"/>
    </w:rPr>
  </w:style>
  <w:style w:type="paragraph" w:customStyle="1" w:styleId="xl75">
    <w:name w:val="xl75"/>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76">
    <w:name w:val="xl76"/>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77">
    <w:name w:val="xl77"/>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78">
    <w:name w:val="xl78"/>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79">
    <w:name w:val="xl79"/>
    <w:basedOn w:val="Normal"/>
    <w:rsid w:val="006D2D65"/>
    <w:pPr>
      <w:spacing w:before="100" w:beforeAutospacing="1" w:after="100" w:afterAutospacing="1"/>
    </w:pPr>
    <w:rPr>
      <w:rFonts w:ascii="Verdana" w:hAnsi="Verdana"/>
      <w:lang w:val="lt-LT" w:eastAsia="lt-LT"/>
    </w:rPr>
  </w:style>
  <w:style w:type="paragraph" w:customStyle="1" w:styleId="xl80">
    <w:name w:val="xl80"/>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81">
    <w:name w:val="xl81"/>
    <w:basedOn w:val="Normal"/>
    <w:rsid w:val="006D2D65"/>
    <w:pPr>
      <w:shd w:val="clear" w:color="000000" w:fill="FFFFFF"/>
      <w:spacing w:before="100" w:beforeAutospacing="1" w:after="100" w:afterAutospacing="1"/>
    </w:pPr>
    <w:rPr>
      <w:rFonts w:ascii="Verdana" w:hAnsi="Verdana"/>
      <w:lang w:val="lt-LT" w:eastAsia="lt-LT"/>
    </w:rPr>
  </w:style>
  <w:style w:type="paragraph" w:customStyle="1" w:styleId="xl82">
    <w:name w:val="xl82"/>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83">
    <w:name w:val="xl83"/>
    <w:basedOn w:val="Normal"/>
    <w:rsid w:val="006D2D65"/>
    <w:pPr>
      <w:spacing w:before="100" w:beforeAutospacing="1" w:after="100" w:afterAutospacing="1"/>
    </w:pPr>
    <w:rPr>
      <w:rFonts w:ascii="Verdana" w:hAnsi="Verdana"/>
      <w:b/>
      <w:bCs/>
      <w:lang w:val="lt-LT" w:eastAsia="lt-LT"/>
    </w:rPr>
  </w:style>
  <w:style w:type="paragraph" w:customStyle="1" w:styleId="xl84">
    <w:name w:val="xl84"/>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85">
    <w:name w:val="xl85"/>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86">
    <w:name w:val="xl86"/>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87">
    <w:name w:val="xl87"/>
    <w:basedOn w:val="Normal"/>
    <w:rsid w:val="006D2D65"/>
    <w:pPr>
      <w:pBdr>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88">
    <w:name w:val="xl88"/>
    <w:basedOn w:val="Normal"/>
    <w:rsid w:val="006D2D65"/>
    <w:pPr>
      <w:pBdr>
        <w:bottom w:val="single" w:sz="8" w:space="0" w:color="auto"/>
      </w:pBdr>
      <w:spacing w:before="100" w:beforeAutospacing="1" w:after="100" w:afterAutospacing="1"/>
    </w:pPr>
    <w:rPr>
      <w:rFonts w:ascii="Verdana" w:hAnsi="Verdana"/>
      <w:b/>
      <w:bCs/>
      <w:lang w:val="lt-LT" w:eastAsia="lt-LT"/>
    </w:rPr>
  </w:style>
  <w:style w:type="paragraph" w:customStyle="1" w:styleId="xl89">
    <w:name w:val="xl89"/>
    <w:basedOn w:val="Normal"/>
    <w:rsid w:val="006D2D65"/>
    <w:pPr>
      <w:pBdr>
        <w:bottom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90">
    <w:name w:val="xl90"/>
    <w:basedOn w:val="Normal"/>
    <w:rsid w:val="006D2D65"/>
    <w:pPr>
      <w:pBdr>
        <w:bottom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91">
    <w:name w:val="xl91"/>
    <w:basedOn w:val="Normal"/>
    <w:rsid w:val="006D2D65"/>
    <w:pPr>
      <w:spacing w:before="100" w:beforeAutospacing="1" w:after="100" w:afterAutospacing="1"/>
    </w:pPr>
    <w:rPr>
      <w:rFonts w:ascii="Verdana" w:hAnsi="Verdana"/>
      <w:b/>
      <w:bCs/>
      <w:lang w:val="lt-LT" w:eastAsia="lt-LT"/>
    </w:rPr>
  </w:style>
  <w:style w:type="paragraph" w:customStyle="1" w:styleId="xl92">
    <w:name w:val="xl92"/>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93">
    <w:name w:val="xl93"/>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94">
    <w:name w:val="xl94"/>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95">
    <w:name w:val="xl95"/>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96">
    <w:name w:val="xl96"/>
    <w:basedOn w:val="Normal"/>
    <w:rsid w:val="006D2D65"/>
    <w:pPr>
      <w:spacing w:before="100" w:beforeAutospacing="1" w:after="100" w:afterAutospacing="1"/>
    </w:pPr>
    <w:rPr>
      <w:rFonts w:ascii="Verdana" w:hAnsi="Verdana"/>
      <w:lang w:val="lt-LT" w:eastAsia="lt-LT"/>
    </w:rPr>
  </w:style>
  <w:style w:type="paragraph" w:customStyle="1" w:styleId="xl97">
    <w:name w:val="xl97"/>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98">
    <w:name w:val="xl98"/>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99">
    <w:name w:val="xl99"/>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00">
    <w:name w:val="xl100"/>
    <w:basedOn w:val="Normal"/>
    <w:rsid w:val="006D2D65"/>
    <w:pPr>
      <w:spacing w:before="100" w:beforeAutospacing="1" w:after="100" w:afterAutospacing="1"/>
    </w:pPr>
    <w:rPr>
      <w:rFonts w:ascii="Verdana" w:hAnsi="Verdana"/>
      <w:lang w:val="lt-LT" w:eastAsia="lt-LT"/>
    </w:rPr>
  </w:style>
  <w:style w:type="paragraph" w:customStyle="1" w:styleId="xl101">
    <w:name w:val="xl101"/>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02">
    <w:name w:val="xl102"/>
    <w:basedOn w:val="Normal"/>
    <w:rsid w:val="006D2D65"/>
    <w:pPr>
      <w:spacing w:before="100" w:beforeAutospacing="1" w:after="100" w:afterAutospacing="1"/>
    </w:pPr>
    <w:rPr>
      <w:rFonts w:ascii="Verdana" w:hAnsi="Verdana"/>
      <w:b/>
      <w:bCs/>
      <w:lang w:val="lt-LT" w:eastAsia="lt-LT"/>
    </w:rPr>
  </w:style>
  <w:style w:type="paragraph" w:customStyle="1" w:styleId="xl103">
    <w:name w:val="xl103"/>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104">
    <w:name w:val="xl104"/>
    <w:basedOn w:val="Normal"/>
    <w:rsid w:val="006D2D65"/>
    <w:pPr>
      <w:spacing w:before="100" w:beforeAutospacing="1" w:after="100" w:afterAutospacing="1"/>
    </w:pPr>
    <w:rPr>
      <w:rFonts w:ascii="Verdana" w:hAnsi="Verdana"/>
      <w:lang w:val="lt-LT" w:eastAsia="lt-LT"/>
    </w:rPr>
  </w:style>
  <w:style w:type="paragraph" w:customStyle="1" w:styleId="xl105">
    <w:name w:val="xl105"/>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06">
    <w:name w:val="xl106"/>
    <w:basedOn w:val="Normal"/>
    <w:rsid w:val="006D2D65"/>
    <w:pPr>
      <w:pBdr>
        <w:left w:val="single" w:sz="8" w:space="0" w:color="auto"/>
      </w:pBdr>
      <w:shd w:val="clear" w:color="000000" w:fill="FFFFFF"/>
      <w:spacing w:before="100" w:beforeAutospacing="1" w:after="100" w:afterAutospacing="1"/>
      <w:jc w:val="right"/>
    </w:pPr>
    <w:rPr>
      <w:rFonts w:ascii="Verdana" w:hAnsi="Verdana"/>
      <w:lang w:val="lt-LT" w:eastAsia="lt-LT"/>
    </w:rPr>
  </w:style>
  <w:style w:type="paragraph" w:customStyle="1" w:styleId="xl107">
    <w:name w:val="xl107"/>
    <w:basedOn w:val="Normal"/>
    <w:rsid w:val="006D2D65"/>
    <w:pPr>
      <w:shd w:val="clear" w:color="000000" w:fill="FFFFFF"/>
      <w:spacing w:before="100" w:beforeAutospacing="1" w:after="100" w:afterAutospacing="1"/>
    </w:pPr>
    <w:rPr>
      <w:rFonts w:ascii="Verdana" w:hAnsi="Verdana"/>
      <w:lang w:val="lt-LT" w:eastAsia="lt-LT"/>
    </w:rPr>
  </w:style>
  <w:style w:type="paragraph" w:customStyle="1" w:styleId="xl108">
    <w:name w:val="xl108"/>
    <w:basedOn w:val="Normal"/>
    <w:rsid w:val="006D2D65"/>
    <w:pPr>
      <w:pBdr>
        <w:right w:val="single" w:sz="8" w:space="0" w:color="auto"/>
      </w:pBdr>
      <w:shd w:val="clear" w:color="000000" w:fill="FFFFFF"/>
      <w:spacing w:before="100" w:beforeAutospacing="1" w:after="100" w:afterAutospacing="1"/>
    </w:pPr>
    <w:rPr>
      <w:rFonts w:ascii="Verdana" w:hAnsi="Verdana"/>
      <w:lang w:val="lt-LT" w:eastAsia="lt-LT"/>
    </w:rPr>
  </w:style>
  <w:style w:type="paragraph" w:customStyle="1" w:styleId="xl109">
    <w:name w:val="xl109"/>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110">
    <w:name w:val="xl110"/>
    <w:basedOn w:val="Normal"/>
    <w:rsid w:val="006D2D65"/>
    <w:pPr>
      <w:pBdr>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11">
    <w:name w:val="xl111"/>
    <w:basedOn w:val="Normal"/>
    <w:rsid w:val="006D2D65"/>
    <w:pPr>
      <w:pBdr>
        <w:lef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12">
    <w:name w:val="xl112"/>
    <w:basedOn w:val="Normal"/>
    <w:rsid w:val="006D2D65"/>
    <w:pPr>
      <w:pBdr>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13">
    <w:name w:val="xl113"/>
    <w:basedOn w:val="Normal"/>
    <w:rsid w:val="006D2D65"/>
    <w:pPr>
      <w:pBdr>
        <w:left w:val="single" w:sz="8" w:space="0" w:color="auto"/>
        <w:bottom w:val="single" w:sz="8" w:space="0" w:color="auto"/>
      </w:pBdr>
      <w:spacing w:before="100" w:beforeAutospacing="1" w:after="100" w:afterAutospacing="1"/>
      <w:jc w:val="right"/>
    </w:pPr>
    <w:rPr>
      <w:rFonts w:ascii="Verdana" w:hAnsi="Verdana"/>
      <w:lang w:val="lt-LT" w:eastAsia="lt-LT"/>
    </w:rPr>
  </w:style>
  <w:style w:type="paragraph" w:customStyle="1" w:styleId="xl114">
    <w:name w:val="xl114"/>
    <w:basedOn w:val="Normal"/>
    <w:rsid w:val="006D2D65"/>
    <w:pPr>
      <w:pBdr>
        <w:bottom w:val="single" w:sz="8" w:space="0" w:color="auto"/>
      </w:pBdr>
      <w:spacing w:before="100" w:beforeAutospacing="1" w:after="100" w:afterAutospacing="1"/>
    </w:pPr>
    <w:rPr>
      <w:rFonts w:ascii="Verdana" w:hAnsi="Verdana"/>
      <w:lang w:val="lt-LT" w:eastAsia="lt-LT"/>
    </w:rPr>
  </w:style>
  <w:style w:type="paragraph" w:customStyle="1" w:styleId="xl115">
    <w:name w:val="xl115"/>
    <w:basedOn w:val="Normal"/>
    <w:rsid w:val="006D2D65"/>
    <w:pPr>
      <w:pBdr>
        <w:bottom w:val="single" w:sz="8" w:space="0" w:color="auto"/>
        <w:right w:val="single" w:sz="8" w:space="0" w:color="auto"/>
      </w:pBdr>
      <w:spacing w:before="100" w:beforeAutospacing="1" w:after="100" w:afterAutospacing="1"/>
    </w:pPr>
    <w:rPr>
      <w:rFonts w:ascii="Verdana" w:hAnsi="Verdana"/>
      <w:lang w:val="lt-LT" w:eastAsia="lt-LT"/>
    </w:rPr>
  </w:style>
  <w:style w:type="paragraph" w:customStyle="1" w:styleId="xl116">
    <w:name w:val="xl116"/>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117">
    <w:name w:val="xl117"/>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118">
    <w:name w:val="xl118"/>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119">
    <w:name w:val="xl119"/>
    <w:basedOn w:val="Normal"/>
    <w:rsid w:val="006D2D65"/>
    <w:pPr>
      <w:pBdr>
        <w:left w:val="single" w:sz="8" w:space="0" w:color="auto"/>
      </w:pBdr>
      <w:spacing w:before="100" w:beforeAutospacing="1" w:after="100" w:afterAutospacing="1"/>
    </w:pPr>
    <w:rPr>
      <w:rFonts w:ascii="Verdana" w:hAnsi="Verdana"/>
      <w:b/>
      <w:bCs/>
      <w:lang w:val="lt-LT" w:eastAsia="lt-LT"/>
    </w:rPr>
  </w:style>
  <w:style w:type="paragraph" w:customStyle="1" w:styleId="xl120">
    <w:name w:val="xl120"/>
    <w:basedOn w:val="Normal"/>
    <w:rsid w:val="006D2D65"/>
    <w:pPr>
      <w:spacing w:before="100" w:beforeAutospacing="1" w:after="100" w:afterAutospacing="1"/>
    </w:pPr>
    <w:rPr>
      <w:rFonts w:ascii="Verdana" w:hAnsi="Verdana"/>
      <w:b/>
      <w:bCs/>
      <w:lang w:val="lt-LT" w:eastAsia="lt-LT"/>
    </w:rPr>
  </w:style>
  <w:style w:type="paragraph" w:customStyle="1" w:styleId="xl121">
    <w:name w:val="xl121"/>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122">
    <w:name w:val="xl122"/>
    <w:basedOn w:val="Normal"/>
    <w:rsid w:val="006D2D65"/>
    <w:pPr>
      <w:spacing w:before="100" w:beforeAutospacing="1" w:after="100" w:afterAutospacing="1"/>
    </w:pPr>
    <w:rPr>
      <w:rFonts w:ascii="Verdana" w:hAnsi="Verdana"/>
      <w:lang w:val="lt-LT" w:eastAsia="lt-LT"/>
    </w:rPr>
  </w:style>
  <w:style w:type="paragraph" w:customStyle="1" w:styleId="xl123">
    <w:name w:val="xl123"/>
    <w:basedOn w:val="Normal"/>
    <w:rsid w:val="006D2D65"/>
    <w:pPr>
      <w:pBdr>
        <w:right w:val="single" w:sz="8" w:space="0" w:color="auto"/>
      </w:pBdr>
      <w:spacing w:before="100" w:beforeAutospacing="1" w:after="100" w:afterAutospacing="1"/>
    </w:pPr>
    <w:rPr>
      <w:rFonts w:ascii="Verdana" w:hAnsi="Verdana"/>
      <w:lang w:val="lt-LT" w:eastAsia="lt-LT"/>
    </w:rPr>
  </w:style>
  <w:style w:type="paragraph" w:customStyle="1" w:styleId="xl124">
    <w:name w:val="xl124"/>
    <w:basedOn w:val="Normal"/>
    <w:rsid w:val="006D2D65"/>
    <w:pPr>
      <w:spacing w:before="100" w:beforeAutospacing="1" w:after="100" w:afterAutospacing="1"/>
    </w:pPr>
    <w:rPr>
      <w:rFonts w:ascii="Verdana" w:hAnsi="Verdana"/>
      <w:b/>
      <w:bCs/>
      <w:lang w:val="lt-LT" w:eastAsia="lt-LT"/>
    </w:rPr>
  </w:style>
  <w:style w:type="paragraph" w:customStyle="1" w:styleId="xl125">
    <w:name w:val="xl125"/>
    <w:basedOn w:val="Normal"/>
    <w:rsid w:val="006D2D65"/>
    <w:pPr>
      <w:pBdr>
        <w:right w:val="single" w:sz="8" w:space="0" w:color="auto"/>
      </w:pBdr>
      <w:spacing w:before="100" w:beforeAutospacing="1" w:after="100" w:afterAutospacing="1"/>
    </w:pPr>
    <w:rPr>
      <w:rFonts w:ascii="Verdana" w:hAnsi="Verdana"/>
      <w:b/>
      <w:bCs/>
      <w:lang w:val="lt-LT" w:eastAsia="lt-LT"/>
    </w:rPr>
  </w:style>
  <w:style w:type="paragraph" w:customStyle="1" w:styleId="xl126">
    <w:name w:val="xl126"/>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127">
    <w:name w:val="xl127"/>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128">
    <w:name w:val="xl128"/>
    <w:basedOn w:val="Normal"/>
    <w:rsid w:val="006D2D65"/>
    <w:pPr>
      <w:shd w:val="clear" w:color="000000" w:fill="FFFFFF"/>
      <w:spacing w:before="100" w:beforeAutospacing="1" w:after="100" w:afterAutospacing="1"/>
    </w:pPr>
    <w:rPr>
      <w:rFonts w:ascii="Verdana" w:hAnsi="Verdana"/>
      <w:lang w:val="lt-LT" w:eastAsia="lt-LT"/>
    </w:rPr>
  </w:style>
  <w:style w:type="paragraph" w:customStyle="1" w:styleId="xl129">
    <w:name w:val="xl129"/>
    <w:basedOn w:val="Normal"/>
    <w:rsid w:val="006D2D65"/>
    <w:pPr>
      <w:pBdr>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30">
    <w:name w:val="xl130"/>
    <w:basedOn w:val="Normal"/>
    <w:rsid w:val="006D2D65"/>
    <w:pPr>
      <w:pBdr>
        <w:bottom w:val="single" w:sz="8" w:space="0" w:color="auto"/>
      </w:pBdr>
      <w:spacing w:before="100" w:beforeAutospacing="1" w:after="100" w:afterAutospacing="1"/>
    </w:pPr>
    <w:rPr>
      <w:rFonts w:ascii="Verdana" w:hAnsi="Verdana"/>
      <w:b/>
      <w:bCs/>
      <w:lang w:val="lt-LT" w:eastAsia="lt-LT"/>
    </w:rPr>
  </w:style>
  <w:style w:type="paragraph" w:customStyle="1" w:styleId="xl131">
    <w:name w:val="xl131"/>
    <w:basedOn w:val="Normal"/>
    <w:rsid w:val="006D2D65"/>
    <w:pPr>
      <w:pBdr>
        <w:bottom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132">
    <w:name w:val="xl132"/>
    <w:basedOn w:val="Normal"/>
    <w:rsid w:val="006D2D65"/>
    <w:pPr>
      <w:pBdr>
        <w:top w:val="single" w:sz="8" w:space="0" w:color="auto"/>
        <w:left w:val="single" w:sz="8" w:space="0" w:color="auto"/>
      </w:pBdr>
      <w:spacing w:before="100" w:beforeAutospacing="1" w:after="100" w:afterAutospacing="1"/>
    </w:pPr>
    <w:rPr>
      <w:rFonts w:ascii="Verdana" w:hAnsi="Verdana"/>
      <w:lang w:val="lt-LT" w:eastAsia="lt-LT"/>
    </w:rPr>
  </w:style>
  <w:style w:type="paragraph" w:customStyle="1" w:styleId="xl133">
    <w:name w:val="xl133"/>
    <w:basedOn w:val="Normal"/>
    <w:rsid w:val="006D2D65"/>
    <w:pPr>
      <w:pBdr>
        <w:left w:val="single" w:sz="8" w:space="0" w:color="auto"/>
        <w:bottom w:val="single" w:sz="8" w:space="0" w:color="auto"/>
      </w:pBdr>
      <w:spacing w:before="100" w:beforeAutospacing="1" w:after="100" w:afterAutospacing="1"/>
    </w:pPr>
    <w:rPr>
      <w:rFonts w:ascii="Verdana" w:hAnsi="Verdana"/>
      <w:lang w:val="lt-LT" w:eastAsia="lt-LT"/>
    </w:rPr>
  </w:style>
  <w:style w:type="paragraph" w:customStyle="1" w:styleId="xl134">
    <w:name w:val="xl134"/>
    <w:basedOn w:val="Normal"/>
    <w:rsid w:val="006D2D65"/>
    <w:pPr>
      <w:pBdr>
        <w:top w:val="single" w:sz="8" w:space="0" w:color="auto"/>
        <w:left w:val="single" w:sz="8" w:space="0" w:color="auto"/>
      </w:pBdr>
      <w:spacing w:before="100" w:beforeAutospacing="1" w:after="100" w:afterAutospacing="1"/>
      <w:jc w:val="right"/>
    </w:pPr>
    <w:rPr>
      <w:rFonts w:ascii="Verdana" w:hAnsi="Verdana"/>
      <w:lang w:val="lt-LT" w:eastAsia="lt-LT"/>
    </w:rPr>
  </w:style>
  <w:style w:type="paragraph" w:customStyle="1" w:styleId="xl135">
    <w:name w:val="xl135"/>
    <w:basedOn w:val="Normal"/>
    <w:rsid w:val="006D2D65"/>
    <w:pPr>
      <w:pBdr>
        <w:top w:val="single" w:sz="8" w:space="0" w:color="auto"/>
      </w:pBdr>
      <w:spacing w:before="100" w:beforeAutospacing="1" w:after="100" w:afterAutospacing="1"/>
    </w:pPr>
    <w:rPr>
      <w:rFonts w:ascii="Verdana" w:hAnsi="Verdana"/>
      <w:lang w:val="lt-LT" w:eastAsia="lt-LT"/>
    </w:rPr>
  </w:style>
  <w:style w:type="paragraph" w:customStyle="1" w:styleId="xl136">
    <w:name w:val="xl136"/>
    <w:basedOn w:val="Normal"/>
    <w:rsid w:val="006D2D65"/>
    <w:pPr>
      <w:pBdr>
        <w:top w:val="single" w:sz="8" w:space="0" w:color="auto"/>
        <w:right w:val="single" w:sz="8" w:space="0" w:color="auto"/>
      </w:pBdr>
      <w:spacing w:before="100" w:beforeAutospacing="1" w:after="100" w:afterAutospacing="1"/>
    </w:pPr>
    <w:rPr>
      <w:rFonts w:ascii="Verdana" w:hAnsi="Verdana"/>
      <w:lang w:val="lt-LT" w:eastAsia="lt-LT"/>
    </w:rPr>
  </w:style>
  <w:style w:type="paragraph" w:customStyle="1" w:styleId="xl137">
    <w:name w:val="xl137"/>
    <w:basedOn w:val="Normal"/>
    <w:rsid w:val="006D2D65"/>
    <w:pPr>
      <w:pBdr>
        <w:top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38">
    <w:name w:val="xl138"/>
    <w:basedOn w:val="Normal"/>
    <w:rsid w:val="006D2D65"/>
    <w:pPr>
      <w:pBdr>
        <w:top w:val="single" w:sz="8" w:space="0" w:color="auto"/>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39">
    <w:name w:val="xl139"/>
    <w:basedOn w:val="Normal"/>
    <w:rsid w:val="006D2D65"/>
    <w:pPr>
      <w:shd w:val="clear" w:color="000000" w:fill="FFFFFF"/>
      <w:spacing w:before="100" w:beforeAutospacing="1" w:after="100" w:afterAutospacing="1"/>
    </w:pPr>
    <w:rPr>
      <w:rFonts w:ascii="Verdana" w:hAnsi="Verdana"/>
      <w:b/>
      <w:bCs/>
      <w:lang w:val="lt-LT" w:eastAsia="lt-LT"/>
    </w:rPr>
  </w:style>
  <w:style w:type="paragraph" w:customStyle="1" w:styleId="xl140">
    <w:name w:val="xl140"/>
    <w:basedOn w:val="Normal"/>
    <w:rsid w:val="006D2D65"/>
    <w:pPr>
      <w:pBdr>
        <w:right w:val="single" w:sz="8" w:space="0" w:color="auto"/>
      </w:pBdr>
      <w:shd w:val="clear" w:color="000000" w:fill="FFFFFF"/>
      <w:spacing w:before="100" w:beforeAutospacing="1" w:after="100" w:afterAutospacing="1"/>
    </w:pPr>
    <w:rPr>
      <w:rFonts w:ascii="Verdana" w:hAnsi="Verdana"/>
      <w:b/>
      <w:bCs/>
      <w:lang w:val="lt-LT" w:eastAsia="lt-LT"/>
    </w:rPr>
  </w:style>
  <w:style w:type="paragraph" w:customStyle="1" w:styleId="xl141">
    <w:name w:val="xl141"/>
    <w:basedOn w:val="Normal"/>
    <w:rsid w:val="006D2D65"/>
    <w:pPr>
      <w:pBdr>
        <w:left w:val="single" w:sz="8" w:space="0" w:color="auto"/>
      </w:pBdr>
      <w:spacing w:before="100" w:beforeAutospacing="1" w:after="100" w:afterAutospacing="1"/>
      <w:jc w:val="right"/>
    </w:pPr>
    <w:rPr>
      <w:rFonts w:ascii="Verdana" w:hAnsi="Verdana"/>
      <w:lang w:val="lt-LT" w:eastAsia="lt-LT"/>
    </w:rPr>
  </w:style>
  <w:style w:type="paragraph" w:customStyle="1" w:styleId="xl142">
    <w:name w:val="xl142"/>
    <w:basedOn w:val="Normal"/>
    <w:rsid w:val="006D2D65"/>
    <w:pPr>
      <w:pBdr>
        <w:right w:val="single" w:sz="8" w:space="0" w:color="auto"/>
      </w:pBdr>
      <w:shd w:val="clear" w:color="000000" w:fill="FFFFFF"/>
      <w:spacing w:before="100" w:beforeAutospacing="1" w:after="100" w:afterAutospacing="1"/>
    </w:pPr>
    <w:rPr>
      <w:rFonts w:ascii="Verdana" w:hAnsi="Verdana"/>
      <w:lang w:val="lt-LT" w:eastAsia="lt-LT"/>
    </w:rPr>
  </w:style>
  <w:style w:type="paragraph" w:customStyle="1" w:styleId="xl143">
    <w:name w:val="xl143"/>
    <w:basedOn w:val="Normal"/>
    <w:rsid w:val="006D2D65"/>
    <w:pPr>
      <w:pBdr>
        <w:left w:val="single" w:sz="8" w:space="0" w:color="auto"/>
      </w:pBdr>
      <w:spacing w:before="100" w:beforeAutospacing="1" w:after="100" w:afterAutospacing="1"/>
    </w:pPr>
    <w:rPr>
      <w:rFonts w:ascii="Verdana" w:hAnsi="Verdana"/>
      <w:lang w:val="lt-LT" w:eastAsia="lt-LT"/>
    </w:rPr>
  </w:style>
  <w:style w:type="paragraph" w:customStyle="1" w:styleId="xl144">
    <w:name w:val="xl144"/>
    <w:basedOn w:val="Normal"/>
    <w:rsid w:val="006D2D65"/>
    <w:pPr>
      <w:spacing w:before="100" w:beforeAutospacing="1" w:after="100" w:afterAutospacing="1"/>
      <w:jc w:val="right"/>
    </w:pPr>
    <w:rPr>
      <w:rFonts w:ascii="Verdana" w:hAnsi="Verdana"/>
      <w:lang w:val="lt-LT" w:eastAsia="lt-LT"/>
    </w:rPr>
  </w:style>
  <w:style w:type="paragraph" w:customStyle="1" w:styleId="xl145">
    <w:name w:val="xl145"/>
    <w:basedOn w:val="Normal"/>
    <w:rsid w:val="006D2D65"/>
    <w:pPr>
      <w:pBdr>
        <w:top w:val="single" w:sz="8" w:space="0" w:color="auto"/>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46">
    <w:name w:val="xl146"/>
    <w:basedOn w:val="Normal"/>
    <w:rsid w:val="006D2D65"/>
    <w:pPr>
      <w:pBdr>
        <w:top w:val="single" w:sz="8" w:space="0" w:color="auto"/>
        <w:left w:val="single" w:sz="8" w:space="0" w:color="auto"/>
      </w:pBdr>
      <w:spacing w:before="100" w:beforeAutospacing="1" w:after="100" w:afterAutospacing="1"/>
    </w:pPr>
    <w:rPr>
      <w:rFonts w:ascii="Verdana" w:hAnsi="Verdana"/>
      <w:b/>
      <w:bCs/>
      <w:lang w:val="lt-LT" w:eastAsia="lt-LT"/>
    </w:rPr>
  </w:style>
  <w:style w:type="paragraph" w:customStyle="1" w:styleId="xl147">
    <w:name w:val="xl147"/>
    <w:basedOn w:val="Normal"/>
    <w:rsid w:val="006D2D65"/>
    <w:pPr>
      <w:pBdr>
        <w:left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48">
    <w:name w:val="xl148"/>
    <w:basedOn w:val="Normal"/>
    <w:rsid w:val="006D2D65"/>
    <w:pPr>
      <w:pBdr>
        <w:top w:val="single" w:sz="8" w:space="0" w:color="auto"/>
      </w:pBdr>
      <w:spacing w:before="100" w:beforeAutospacing="1" w:after="100" w:afterAutospacing="1"/>
    </w:pPr>
    <w:rPr>
      <w:rFonts w:ascii="Verdana" w:hAnsi="Verdana"/>
      <w:b/>
      <w:bCs/>
      <w:lang w:val="lt-LT" w:eastAsia="lt-LT"/>
    </w:rPr>
  </w:style>
  <w:style w:type="paragraph" w:customStyle="1" w:styleId="xl149">
    <w:name w:val="xl149"/>
    <w:basedOn w:val="Normal"/>
    <w:rsid w:val="006D2D65"/>
    <w:pPr>
      <w:pBdr>
        <w:top w:val="single" w:sz="8" w:space="0" w:color="auto"/>
        <w:right w:val="single" w:sz="8" w:space="0" w:color="auto"/>
      </w:pBdr>
      <w:spacing w:before="100" w:beforeAutospacing="1" w:after="100" w:afterAutospacing="1"/>
    </w:pPr>
    <w:rPr>
      <w:rFonts w:ascii="Verdana" w:hAnsi="Verdana"/>
      <w:b/>
      <w:bCs/>
      <w:lang w:val="lt-LT" w:eastAsia="lt-LT"/>
    </w:rPr>
  </w:style>
  <w:style w:type="paragraph" w:customStyle="1" w:styleId="xl150">
    <w:name w:val="xl150"/>
    <w:basedOn w:val="Normal"/>
    <w:rsid w:val="006D2D65"/>
    <w:pPr>
      <w:pBdr>
        <w:top w:val="single" w:sz="8" w:space="0" w:color="auto"/>
        <w:bottom w:val="single" w:sz="8" w:space="0" w:color="auto"/>
      </w:pBdr>
      <w:spacing w:before="100" w:beforeAutospacing="1" w:after="100" w:afterAutospacing="1"/>
    </w:pPr>
    <w:rPr>
      <w:rFonts w:ascii="Verdana" w:hAnsi="Verdana"/>
      <w:b/>
      <w:bCs/>
      <w:lang w:val="lt-LT" w:eastAsia="lt-LT"/>
    </w:rPr>
  </w:style>
  <w:style w:type="paragraph" w:customStyle="1" w:styleId="xl151">
    <w:name w:val="xl151"/>
    <w:basedOn w:val="Normal"/>
    <w:rsid w:val="006D2D65"/>
    <w:pPr>
      <w:pBdr>
        <w:top w:val="single" w:sz="8" w:space="0" w:color="auto"/>
        <w:bottom w:val="single" w:sz="8" w:space="0" w:color="auto"/>
        <w:right w:val="single" w:sz="8" w:space="0" w:color="auto"/>
      </w:pBdr>
      <w:spacing w:before="100" w:beforeAutospacing="1" w:after="100" w:afterAutospacing="1"/>
    </w:pPr>
    <w:rPr>
      <w:rFonts w:ascii="Verdana" w:hAnsi="Verdana"/>
      <w:b/>
      <w:bCs/>
      <w:lang w:val="lt-LT" w:eastAsia="lt-LT"/>
    </w:rPr>
  </w:style>
  <w:style w:type="paragraph" w:styleId="TOC5">
    <w:name w:val="toc 5"/>
    <w:basedOn w:val="Normal"/>
    <w:next w:val="Normal"/>
    <w:autoRedefine/>
    <w:uiPriority w:val="39"/>
    <w:unhideWhenUsed/>
    <w:rsid w:val="006D2D65"/>
    <w:pPr>
      <w:spacing w:after="100" w:line="259" w:lineRule="auto"/>
      <w:ind w:left="880"/>
    </w:pPr>
    <w:rPr>
      <w:rFonts w:asciiTheme="minorHAnsi" w:eastAsiaTheme="minorEastAsia" w:hAnsiTheme="minorHAnsi" w:cstheme="minorBidi"/>
      <w:sz w:val="22"/>
      <w:szCs w:val="22"/>
      <w:lang w:val="et-EE" w:eastAsia="et-EE"/>
    </w:rPr>
  </w:style>
  <w:style w:type="paragraph" w:styleId="TOC6">
    <w:name w:val="toc 6"/>
    <w:basedOn w:val="Normal"/>
    <w:next w:val="Normal"/>
    <w:autoRedefine/>
    <w:uiPriority w:val="39"/>
    <w:unhideWhenUsed/>
    <w:rsid w:val="006D2D65"/>
    <w:pPr>
      <w:spacing w:after="100" w:line="259" w:lineRule="auto"/>
      <w:ind w:left="1100"/>
    </w:pPr>
    <w:rPr>
      <w:rFonts w:asciiTheme="minorHAnsi" w:eastAsiaTheme="minorEastAsia" w:hAnsiTheme="minorHAnsi" w:cstheme="minorBidi"/>
      <w:sz w:val="22"/>
      <w:szCs w:val="22"/>
      <w:lang w:val="et-EE" w:eastAsia="et-EE"/>
    </w:rPr>
  </w:style>
  <w:style w:type="paragraph" w:styleId="TOC7">
    <w:name w:val="toc 7"/>
    <w:basedOn w:val="Normal"/>
    <w:next w:val="Normal"/>
    <w:autoRedefine/>
    <w:uiPriority w:val="39"/>
    <w:unhideWhenUsed/>
    <w:rsid w:val="006D2D65"/>
    <w:pPr>
      <w:spacing w:after="100" w:line="259" w:lineRule="auto"/>
      <w:ind w:left="1320"/>
    </w:pPr>
    <w:rPr>
      <w:rFonts w:asciiTheme="minorHAnsi" w:eastAsiaTheme="minorEastAsia" w:hAnsiTheme="minorHAnsi" w:cstheme="minorBidi"/>
      <w:sz w:val="22"/>
      <w:szCs w:val="22"/>
      <w:lang w:val="et-EE" w:eastAsia="et-EE"/>
    </w:rPr>
  </w:style>
  <w:style w:type="paragraph" w:styleId="TOC8">
    <w:name w:val="toc 8"/>
    <w:basedOn w:val="Normal"/>
    <w:next w:val="Normal"/>
    <w:autoRedefine/>
    <w:uiPriority w:val="39"/>
    <w:unhideWhenUsed/>
    <w:rsid w:val="006D2D65"/>
    <w:pPr>
      <w:spacing w:after="100" w:line="259" w:lineRule="auto"/>
      <w:ind w:left="1540"/>
    </w:pPr>
    <w:rPr>
      <w:rFonts w:asciiTheme="minorHAnsi" w:eastAsiaTheme="minorEastAsia" w:hAnsiTheme="minorHAnsi" w:cstheme="minorBidi"/>
      <w:sz w:val="22"/>
      <w:szCs w:val="22"/>
      <w:lang w:val="et-EE" w:eastAsia="et-EE"/>
    </w:rPr>
  </w:style>
  <w:style w:type="paragraph" w:styleId="TOC9">
    <w:name w:val="toc 9"/>
    <w:basedOn w:val="Normal"/>
    <w:next w:val="Normal"/>
    <w:autoRedefine/>
    <w:uiPriority w:val="39"/>
    <w:unhideWhenUsed/>
    <w:rsid w:val="006D2D65"/>
    <w:pPr>
      <w:spacing w:after="100" w:line="259" w:lineRule="auto"/>
      <w:ind w:left="1760"/>
    </w:pPr>
    <w:rPr>
      <w:rFonts w:asciiTheme="minorHAnsi" w:eastAsiaTheme="minorEastAsia" w:hAnsiTheme="minorHAnsi" w:cstheme="minorBidi"/>
      <w:sz w:val="22"/>
      <w:szCs w:val="22"/>
      <w:lang w:val="et-EE" w:eastAsia="et-EE"/>
    </w:rPr>
  </w:style>
  <w:style w:type="character" w:customStyle="1" w:styleId="UnresolvedMention7">
    <w:name w:val="Unresolved Mention7"/>
    <w:basedOn w:val="DefaultParagraphFont"/>
    <w:uiPriority w:val="99"/>
    <w:semiHidden/>
    <w:unhideWhenUsed/>
    <w:rsid w:val="00ED5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lb.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teik_x0117_jas xmlns="$ListId:Dokumentai;">Marius Matiukas</Pateik_x0117_jas>
    <Registravimo_x0020_numeris xmlns="$ListId:Dokumentai;">2018(LB)-4473</Registravimo_x0020_numeris>
    <_x012e_mon_x0117_s_x0020_pavadinimas xmlns="$ListId:Dokumentai;">AUGA group, AB</_x012e_mon_x0117_s_x0020_pavadinimas>
    <_x012e_mon_x0117_s_x0020_kodas xmlns="$ListId:Dokumentai;">126264360</_x012e_mon_x0117_s_x0020_kodas>
    <Matomas xmlns="$ListId:Dokumentai;">false</Matoma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B07C5CB6380B40BDE3C374018EC430" ma:contentTypeVersion="" ma:contentTypeDescription="Create a new document." ma:contentTypeScope="" ma:versionID="2d4027147806860213a0c11be00911bc">
  <xsd:schema xmlns:xsd="http://www.w3.org/2001/XMLSchema" xmlns:xs="http://www.w3.org/2001/XMLSchema" xmlns:p="http://schemas.microsoft.com/office/2006/metadata/properties" xmlns:ns2="$ListId:Dokumentai;" targetNamespace="http://schemas.microsoft.com/office/2006/metadata/properties" ma:root="true" ma:fieldsID="69bd4ea026402b9cdfcd3c08fb0ec0bf" ns2:_="">
    <xsd:import namespace="$ListId:Dokumentai;"/>
    <xsd:element name="properties">
      <xsd:complexType>
        <xsd:sequence>
          <xsd:element name="documentManagement">
            <xsd:complexType>
              <xsd:all>
                <xsd:element ref="ns2:Matomas" minOccurs="0"/>
                <xsd:element ref="ns2:_x012e_mon_x0117_s_x0020_pavadinimas" minOccurs="0"/>
                <xsd:element ref="ns2:_x012e_mon_x0117_s_x0020_kodas" minOccurs="0"/>
                <xsd:element ref="ns2:Pateik_x0117_jas" minOccurs="0"/>
                <xsd:element ref="ns2:Registravimo_x0020_numer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kumentai;" elementFormDefault="qualified">
    <xsd:import namespace="http://schemas.microsoft.com/office/2006/documentManagement/types"/>
    <xsd:import namespace="http://schemas.microsoft.com/office/infopath/2007/PartnerControls"/>
    <xsd:element name="Matomas" ma:index="2" nillable="true" ma:displayName="Matomas" ma:default="1" ma:description="Failas yra matomas išorės vartotojams" ma:internalName="Matomas">
      <xsd:simpleType>
        <xsd:restriction base="dms:Boolean"/>
      </xsd:simpleType>
    </xsd:element>
    <xsd:element name="_x012e_mon_x0117_s_x0020_pavadinimas" ma:index="3" nillable="true" ma:displayName="Įmonės pavadinimas" ma:internalName="_x012e_mon_x0117_s_x0020_pavadinimas">
      <xsd:simpleType>
        <xsd:restriction base="dms:Text">
          <xsd:maxLength value="255"/>
        </xsd:restriction>
      </xsd:simpleType>
    </xsd:element>
    <xsd:element name="_x012e_mon_x0117_s_x0020_kodas" ma:index="4" nillable="true" ma:displayName="Įmonės kodas" ma:indexed="true" ma:internalName="_x012e_mon_x0117_s_x0020_kodas">
      <xsd:simpleType>
        <xsd:restriction base="dms:Text">
          <xsd:maxLength value="255"/>
        </xsd:restriction>
      </xsd:simpleType>
    </xsd:element>
    <xsd:element name="Pateik_x0117_jas" ma:index="5" nillable="true" ma:displayName="Vartotojas" ma:internalName="Pateik_x0117_jas">
      <xsd:simpleType>
        <xsd:restriction base="dms:Text">
          <xsd:maxLength value="255"/>
        </xsd:restriction>
      </xsd:simpleType>
    </xsd:element>
    <xsd:element name="Registravimo_x0020_numeris" ma:index="13" nillable="true" ma:displayName="Registravimo numeris" ma:internalName="Registravimo_x0020_numeri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CFF72-7085-4E24-AE82-F4082A0D6EC5}">
  <ds:schemaRefs>
    <ds:schemaRef ds:uri="http://www.w3.org/XML/1998/namespace"/>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ListId:Dokumentai;"/>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C53D951-305C-4EE0-A931-734B4C384616}">
  <ds:schemaRefs>
    <ds:schemaRef ds:uri="http://schemas.microsoft.com/sharepoint/v3/contenttype/forms"/>
  </ds:schemaRefs>
</ds:datastoreItem>
</file>

<file path=customXml/itemProps3.xml><?xml version="1.0" encoding="utf-8"?>
<ds:datastoreItem xmlns:ds="http://schemas.openxmlformats.org/officeDocument/2006/customXml" ds:itemID="{1A52FC83-AE64-484E-A5FB-1E08E9B6C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kumentai;"/>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0D9E3-3BF9-4B22-AC44-9C71EBA31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52968</Words>
  <Characters>30192</Characters>
  <Application>Microsoft Office Word</Application>
  <DocSecurity>4</DocSecurity>
  <Lines>251</Lines>
  <Paragraphs>165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AUGA_prospectus_19062018_CLEAN_OUT TO LB_podsumowanie_final.DOCX</vt:lpstr>
      <vt:lpstr/>
    </vt:vector>
  </TitlesOfParts>
  <Company/>
  <LinksUpToDate>false</LinksUpToDate>
  <CharactersWithSpaces>82995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AUGA_prospectus_19062018_CLEAN_OUT TO LB_podsumowanie_final.DOCX</dc:title>
  <dc:creator>Daiva Dėdinienė</dc:creator>
  <cp:lastModifiedBy>Daiva Dėdinienė</cp:lastModifiedBy>
  <cp:revision>2</cp:revision>
  <cp:lastPrinted>2018-06-26T11:04:00Z</cp:lastPrinted>
  <dcterms:created xsi:type="dcterms:W3CDTF">2018-06-29T10:41:00Z</dcterms:created>
  <dcterms:modified xsi:type="dcterms:W3CDTF">2018-06-29T10:41:00Z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Variable">
    <vt:lpwstr>Warsaw 4891464.1</vt:lpwstr>
  </property>
</Properties>
</file>