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A0" w:firstRow="1" w:lastRow="0" w:firstColumn="1" w:lastColumn="0" w:noHBand="0" w:noVBand="0"/>
      </w:tblPr>
      <w:tblGrid>
        <w:gridCol w:w="9639"/>
      </w:tblGrid>
      <w:tr w:rsidR="00AB313E" w:rsidRPr="00226B21" w:rsidTr="0052071F">
        <w:trPr>
          <w:trHeight w:hRule="exact" w:val="1055"/>
        </w:trPr>
        <w:tc>
          <w:tcPr>
            <w:tcW w:w="9639" w:type="dxa"/>
          </w:tcPr>
          <w:p w:rsidR="00AB313E" w:rsidRPr="00226B21" w:rsidRDefault="00D85B23" w:rsidP="0052071F">
            <w:pPr>
              <w:spacing w:line="240" w:lineRule="atLeast"/>
              <w:jc w:val="center"/>
              <w:rPr>
                <w:vanish/>
                <w:color w:val="000000"/>
              </w:rPr>
            </w:pPr>
            <w:r>
              <w:rPr>
                <w:noProof/>
                <w:lang w:val="en-US"/>
              </w:rPr>
              <w:drawing>
                <wp:inline distT="0" distB="0" distL="0" distR="0" wp14:anchorId="221A05A4" wp14:editId="5B572218">
                  <wp:extent cx="506095" cy="575310"/>
                  <wp:effectExtent l="0" t="0" r="8255" b="0"/>
                  <wp:docPr id="1" name="Picture 1" descr="herbas-L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L_spalvot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6095" cy="575310"/>
                          </a:xfrm>
                          <a:prstGeom prst="rect">
                            <a:avLst/>
                          </a:prstGeom>
                          <a:noFill/>
                          <a:ln>
                            <a:noFill/>
                          </a:ln>
                        </pic:spPr>
                      </pic:pic>
                    </a:graphicData>
                  </a:graphic>
                </wp:inline>
              </w:drawing>
            </w:r>
          </w:p>
        </w:tc>
      </w:tr>
    </w:tbl>
    <w:p w:rsidR="008C265F" w:rsidRDefault="008C265F" w:rsidP="008C265F">
      <w:pPr>
        <w:jc w:val="center"/>
        <w:rPr>
          <w:b/>
        </w:rPr>
      </w:pPr>
      <w:r>
        <w:rPr>
          <w:b/>
          <w:sz w:val="28"/>
          <w:szCs w:val="28"/>
        </w:rPr>
        <w:t>BOARD OF THE BANK OF LITHUANIA</w:t>
      </w:r>
    </w:p>
    <w:p w:rsidR="008C265F" w:rsidRDefault="008C265F" w:rsidP="008C265F">
      <w:pPr>
        <w:jc w:val="center"/>
        <w:rPr>
          <w:b/>
        </w:rPr>
      </w:pPr>
    </w:p>
    <w:p w:rsidR="008C265F" w:rsidRDefault="008C265F" w:rsidP="008C265F">
      <w:pPr>
        <w:jc w:val="center"/>
        <w:rPr>
          <w:b/>
        </w:rPr>
      </w:pPr>
      <w:r>
        <w:rPr>
          <w:b/>
        </w:rPr>
        <w:t>RESOLUTION</w:t>
      </w:r>
    </w:p>
    <w:p w:rsidR="008C265F" w:rsidRDefault="008C265F" w:rsidP="00EC5442">
      <w:pPr>
        <w:jc w:val="center"/>
        <w:rPr>
          <w:b/>
          <w:szCs w:val="16"/>
        </w:rPr>
      </w:pPr>
      <w:r>
        <w:rPr>
          <w:b/>
          <w:szCs w:val="16"/>
        </w:rPr>
        <w:t>ON THE APPROVAL OF THE GUIDELINES FOR THE ASSESSMENT OF MEMBERS OF THE MANAGEMENT BODY AND KEY FUNCTION HOLDERS OF FINANCIAL MARKET PARTICIPANTS SUPERVISED BY THE BANK OF LITHUANIA</w:t>
      </w:r>
    </w:p>
    <w:p w:rsidR="0043750A" w:rsidRPr="0043750A" w:rsidRDefault="0043750A" w:rsidP="0043750A">
      <w:pPr>
        <w:widowControl w:val="0"/>
        <w:suppressAutoHyphens/>
        <w:autoSpaceDE w:val="0"/>
        <w:autoSpaceDN w:val="0"/>
        <w:adjustRightInd w:val="0"/>
        <w:jc w:val="center"/>
        <w:rPr>
          <w:color w:val="000000"/>
          <w:szCs w:val="24"/>
          <w:lang w:eastAsia="lt-LT" w:bidi="en-US"/>
        </w:rPr>
      </w:pPr>
    </w:p>
    <w:p w:rsidR="0043750A" w:rsidRPr="0043750A" w:rsidRDefault="0043750A" w:rsidP="0043750A">
      <w:pPr>
        <w:widowControl w:val="0"/>
        <w:suppressAutoHyphens/>
        <w:autoSpaceDE w:val="0"/>
        <w:autoSpaceDN w:val="0"/>
        <w:adjustRightInd w:val="0"/>
        <w:jc w:val="center"/>
        <w:rPr>
          <w:color w:val="000000"/>
          <w:szCs w:val="24"/>
          <w:lang w:eastAsia="lt-LT"/>
        </w:rPr>
      </w:pPr>
      <w:r w:rsidRPr="0043750A">
        <w:rPr>
          <w:color w:val="000000"/>
          <w:szCs w:val="24"/>
          <w:lang w:eastAsia="lt-LT" w:bidi="en-US"/>
        </w:rPr>
        <w:t>14 November 2013 No 03-181</w:t>
      </w:r>
    </w:p>
    <w:p w:rsidR="0043750A" w:rsidRDefault="0043750A" w:rsidP="0043750A">
      <w:pPr>
        <w:widowControl w:val="0"/>
        <w:suppressAutoHyphens/>
        <w:autoSpaceDE w:val="0"/>
        <w:autoSpaceDN w:val="0"/>
        <w:adjustRightInd w:val="0"/>
        <w:jc w:val="center"/>
        <w:rPr>
          <w:color w:val="000000"/>
          <w:szCs w:val="24"/>
          <w:lang w:eastAsia="lt-LT" w:bidi="en-US"/>
        </w:rPr>
      </w:pPr>
      <w:r w:rsidRPr="0043750A">
        <w:rPr>
          <w:color w:val="000000"/>
          <w:szCs w:val="24"/>
          <w:lang w:eastAsia="lt-LT" w:bidi="en-US"/>
        </w:rPr>
        <w:t>Vilnius</w:t>
      </w:r>
    </w:p>
    <w:p w:rsidR="00184169" w:rsidRPr="0043750A" w:rsidRDefault="00184169" w:rsidP="0043750A">
      <w:pPr>
        <w:widowControl w:val="0"/>
        <w:suppressAutoHyphens/>
        <w:autoSpaceDE w:val="0"/>
        <w:autoSpaceDN w:val="0"/>
        <w:adjustRightInd w:val="0"/>
        <w:jc w:val="center"/>
        <w:rPr>
          <w:color w:val="000000"/>
          <w:szCs w:val="24"/>
          <w:lang w:eastAsia="lt-LT"/>
        </w:rPr>
      </w:pPr>
    </w:p>
    <w:p w:rsidR="00184169" w:rsidRDefault="00362CA1" w:rsidP="00184169">
      <w:pPr>
        <w:jc w:val="both"/>
        <w:rPr>
          <w:szCs w:val="24"/>
        </w:rPr>
      </w:pPr>
      <w:r>
        <w:rPr>
          <w:szCs w:val="24"/>
        </w:rPr>
        <w:t>30 October 2014</w:t>
      </w:r>
      <w:r>
        <w:rPr>
          <w:szCs w:val="24"/>
        </w:rPr>
        <w:tab/>
      </w:r>
      <w:r>
        <w:rPr>
          <w:szCs w:val="24"/>
        </w:rPr>
        <w:tab/>
      </w:r>
      <w:r>
        <w:rPr>
          <w:szCs w:val="24"/>
        </w:rPr>
        <w:tab/>
      </w:r>
      <w:r>
        <w:rPr>
          <w:szCs w:val="24"/>
        </w:rPr>
        <w:tab/>
      </w:r>
      <w:r>
        <w:rPr>
          <w:szCs w:val="24"/>
        </w:rPr>
        <w:tab/>
      </w:r>
      <w:r>
        <w:rPr>
          <w:szCs w:val="24"/>
        </w:rPr>
        <w:tab/>
      </w:r>
      <w:r>
        <w:rPr>
          <w:szCs w:val="24"/>
        </w:rPr>
        <w:tab/>
      </w:r>
      <w:r w:rsidR="00184169">
        <w:rPr>
          <w:szCs w:val="24"/>
        </w:rPr>
        <w:t xml:space="preserve">Resolution No </w:t>
      </w:r>
      <w:r w:rsidRPr="00C3406A">
        <w:t>03-231</w:t>
      </w:r>
    </w:p>
    <w:p w:rsidR="00184169" w:rsidRPr="00362CA1" w:rsidRDefault="00362CA1" w:rsidP="00362CA1">
      <w:r>
        <w:rPr>
          <w:szCs w:val="24"/>
        </w:rPr>
        <w:t>12 September 2017</w:t>
      </w:r>
      <w:r>
        <w:rPr>
          <w:szCs w:val="24"/>
        </w:rPr>
        <w:tab/>
      </w:r>
      <w:r>
        <w:rPr>
          <w:szCs w:val="24"/>
        </w:rPr>
        <w:tab/>
      </w:r>
      <w:r>
        <w:rPr>
          <w:szCs w:val="24"/>
        </w:rPr>
        <w:tab/>
      </w:r>
      <w:r>
        <w:rPr>
          <w:szCs w:val="24"/>
        </w:rPr>
        <w:tab/>
      </w:r>
      <w:r>
        <w:rPr>
          <w:szCs w:val="24"/>
        </w:rPr>
        <w:tab/>
      </w:r>
      <w:r>
        <w:rPr>
          <w:szCs w:val="24"/>
        </w:rPr>
        <w:tab/>
      </w:r>
      <w:r w:rsidR="00184169">
        <w:rPr>
          <w:szCs w:val="24"/>
        </w:rPr>
        <w:t xml:space="preserve">Resolution No </w:t>
      </w:r>
      <w:r w:rsidRPr="00C3406A">
        <w:t>03-142</w:t>
      </w:r>
    </w:p>
    <w:p w:rsidR="00362CA1" w:rsidRPr="00C3406A" w:rsidRDefault="00362CA1" w:rsidP="00362CA1">
      <w:bookmarkStart w:id="0" w:name="pn1_0"/>
      <w:bookmarkEnd w:id="0"/>
      <w:r>
        <w:rPr>
          <w:szCs w:val="24"/>
        </w:rPr>
        <w:t>20 November 2018</w:t>
      </w:r>
      <w:r>
        <w:rPr>
          <w:szCs w:val="24"/>
        </w:rPr>
        <w:tab/>
      </w:r>
      <w:r>
        <w:rPr>
          <w:szCs w:val="24"/>
        </w:rPr>
        <w:tab/>
      </w:r>
      <w:r>
        <w:rPr>
          <w:szCs w:val="24"/>
        </w:rPr>
        <w:tab/>
      </w:r>
      <w:r>
        <w:rPr>
          <w:szCs w:val="24"/>
        </w:rPr>
        <w:tab/>
      </w:r>
      <w:r>
        <w:rPr>
          <w:szCs w:val="24"/>
        </w:rPr>
        <w:tab/>
      </w:r>
      <w:r>
        <w:rPr>
          <w:szCs w:val="24"/>
        </w:rPr>
        <w:tab/>
      </w:r>
      <w:r w:rsidR="00184169">
        <w:rPr>
          <w:szCs w:val="24"/>
        </w:rPr>
        <w:t xml:space="preserve">Resolution No </w:t>
      </w:r>
      <w:r w:rsidRPr="00C3406A">
        <w:t>03-217</w:t>
      </w:r>
    </w:p>
    <w:p w:rsidR="00184169" w:rsidRDefault="00362CA1" w:rsidP="00184169">
      <w:pPr>
        <w:jc w:val="both"/>
        <w:rPr>
          <w:szCs w:val="24"/>
        </w:rPr>
      </w:pPr>
      <w:bookmarkStart w:id="1" w:name="pn1_2"/>
      <w:bookmarkEnd w:id="1"/>
      <w:r>
        <w:rPr>
          <w:szCs w:val="24"/>
        </w:rPr>
        <w:t>14 February 2019</w:t>
      </w:r>
      <w:r>
        <w:rPr>
          <w:szCs w:val="24"/>
        </w:rPr>
        <w:tab/>
      </w:r>
      <w:r>
        <w:rPr>
          <w:szCs w:val="24"/>
        </w:rPr>
        <w:tab/>
      </w:r>
      <w:r>
        <w:rPr>
          <w:szCs w:val="24"/>
        </w:rPr>
        <w:tab/>
      </w:r>
      <w:r>
        <w:rPr>
          <w:szCs w:val="24"/>
        </w:rPr>
        <w:tab/>
      </w:r>
      <w:r>
        <w:rPr>
          <w:szCs w:val="24"/>
        </w:rPr>
        <w:tab/>
      </w:r>
      <w:r>
        <w:rPr>
          <w:szCs w:val="24"/>
        </w:rPr>
        <w:tab/>
      </w:r>
      <w:r w:rsidR="00184169">
        <w:rPr>
          <w:szCs w:val="24"/>
        </w:rPr>
        <w:t xml:space="preserve">Resolution No </w:t>
      </w:r>
      <w:r>
        <w:t>03-36</w:t>
      </w:r>
    </w:p>
    <w:p w:rsidR="00362CA1" w:rsidRDefault="00362CA1" w:rsidP="00362CA1">
      <w:r>
        <w:rPr>
          <w:szCs w:val="24"/>
        </w:rPr>
        <w:t>23 July 2019</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184169">
        <w:rPr>
          <w:szCs w:val="24"/>
        </w:rPr>
        <w:t xml:space="preserve">Resolution No </w:t>
      </w:r>
      <w:r>
        <w:t>03-134</w:t>
      </w:r>
    </w:p>
    <w:p w:rsidR="00184169" w:rsidRDefault="00184169" w:rsidP="00184169">
      <w:pPr>
        <w:jc w:val="both"/>
        <w:rPr>
          <w:szCs w:val="24"/>
        </w:rPr>
      </w:pPr>
    </w:p>
    <w:p w:rsidR="00184169" w:rsidRDefault="00184169" w:rsidP="00184169">
      <w:pPr>
        <w:jc w:val="both"/>
        <w:rPr>
          <w:szCs w:val="24"/>
        </w:rPr>
      </w:pPr>
    </w:p>
    <w:p w:rsidR="0043750A" w:rsidRPr="00EC5442" w:rsidRDefault="0043750A" w:rsidP="00EC5442">
      <w:pPr>
        <w:jc w:val="center"/>
        <w:rPr>
          <w:b/>
          <w:noProof/>
          <w:szCs w:val="16"/>
        </w:rPr>
      </w:pPr>
    </w:p>
    <w:p w:rsidR="008C265F" w:rsidRPr="008C265F" w:rsidRDefault="008C265F" w:rsidP="00EC5442">
      <w:pPr>
        <w:jc w:val="both"/>
        <w:rPr>
          <w:noProof/>
          <w:szCs w:val="16"/>
        </w:rPr>
      </w:pPr>
    </w:p>
    <w:p w:rsidR="00BE370B" w:rsidRDefault="00744EDC" w:rsidP="00362CA1">
      <w:pPr>
        <w:pStyle w:val="ListParagraph"/>
        <w:ind w:left="0" w:firstLine="709"/>
        <w:contextualSpacing w:val="0"/>
        <w:jc w:val="both"/>
        <w:rPr>
          <w:noProof/>
          <w:szCs w:val="16"/>
        </w:rPr>
      </w:pPr>
      <w:r>
        <w:t>Acting in accordance with Article 42(4)(1) of the Republic of Lithuania Law on the Bank of Lithuania, Article 34(2) of the Republic of Lithuania Law on Banks, Article 22(2) of the Republic of Lithuania Law on the Central Credit Unions, Article 27(2) of the Republic of Lithuania Law on Credit Unions, Article 9 of the Republic of Lithuania Law on Payment Institutions, Article 16 of the Republic of Lithuania Law on Electronic Money and Electronic Money Institutions, Article 22(4) and Article 25</w:t>
      </w:r>
      <w:r>
        <w:rPr>
          <w:vertAlign w:val="superscript"/>
        </w:rPr>
        <w:t>1</w:t>
      </w:r>
      <w:r>
        <w:t xml:space="preserve">(4) of the Republic of Lithuania Law on Consumer Credit, Article 31(13) and Article 37(2) of the Republic of Lithuania Law on Real Estate Related Credit, Article 8 and Article 11(8) of the Republic of Lithuania Law on Crowdfunding, Article 5(2) of the Republic of Lithuania Law on Currency Exchange Operators, Article 11 of the Republic of Lithuania Law on Insurance, Article 9 of the Republic of Lithuania Law on Collective Investment Undertakings, Article 13(1)(6) of the Republic of Lithuania Law on Management Companies of Collective Investment Undertakings Intended for Professional Investors, Article 6(1)(10) of the Republic of Lithuania Law on the Supplementary Voluntary Accumulation of Pensions, Article 11(9) of the Republic of Lithuania Law on Collective Investment Undertakings Intended for Informed Investors, Article 13(6) of the Republic of Lithuania Law on the Accumulation of Occupational Pensions, </w:t>
      </w:r>
      <w:r w:rsidR="00384E5B">
        <w:t xml:space="preserve">and </w:t>
      </w:r>
      <w:r>
        <w:t xml:space="preserve">Article 9(3), Article 58(3) and Article 82(6) of the Republic of Lithuania Law on Law of Markets in Financial Instruments, the Board of the Bank of Lithuania has </w:t>
      </w:r>
      <w:r w:rsidRPr="00184169">
        <w:rPr>
          <w:spacing w:val="60"/>
        </w:rPr>
        <w:t>resolved</w:t>
      </w:r>
      <w:r>
        <w:t>:</w:t>
      </w:r>
    </w:p>
    <w:p w:rsidR="00984DAC" w:rsidRPr="00226B21" w:rsidRDefault="00984DAC" w:rsidP="00362CA1">
      <w:pPr>
        <w:pStyle w:val="ListParagraph"/>
        <w:numPr>
          <w:ilvl w:val="0"/>
          <w:numId w:val="10"/>
        </w:numPr>
        <w:ind w:left="0" w:firstLine="709"/>
        <w:contextualSpacing w:val="0"/>
        <w:jc w:val="both"/>
        <w:rPr>
          <w:noProof/>
          <w:szCs w:val="16"/>
        </w:rPr>
      </w:pPr>
      <w:r>
        <w:t>To approve the Guidelines for the Assessment of Members of the Management Body and Key Function Holders of Financial Market Participants Supervised by th</w:t>
      </w:r>
      <w:r w:rsidR="0043750A">
        <w:t>e Bank of Lithuania (attached).</w:t>
      </w:r>
      <w:r>
        <w:t xml:space="preserve"> </w:t>
      </w:r>
    </w:p>
    <w:p w:rsidR="00226B21" w:rsidRPr="00362CA1" w:rsidRDefault="00362CA1" w:rsidP="00362CA1">
      <w:pPr>
        <w:pStyle w:val="BodyTextIndent"/>
        <w:numPr>
          <w:ilvl w:val="0"/>
          <w:numId w:val="10"/>
        </w:numPr>
        <w:ind w:left="0" w:firstLine="709"/>
        <w:rPr>
          <w:noProof/>
          <w:sz w:val="24"/>
          <w:szCs w:val="16"/>
        </w:rPr>
      </w:pPr>
      <w:r w:rsidRPr="00362CA1">
        <w:rPr>
          <w:sz w:val="24"/>
          <w:szCs w:val="16"/>
        </w:rPr>
        <w:t>To establish that this Resolution shall enter into force on</w:t>
      </w:r>
      <w:r>
        <w:rPr>
          <w:sz w:val="24"/>
          <w:szCs w:val="16"/>
        </w:rPr>
        <w:t xml:space="preserve"> 1 May 2014.</w:t>
      </w:r>
    </w:p>
    <w:p w:rsidR="00045986" w:rsidRDefault="00045986">
      <w:pPr>
        <w:pStyle w:val="BodyTextIndent"/>
        <w:ind w:firstLine="0"/>
        <w:rPr>
          <w:noProof/>
          <w:sz w:val="24"/>
          <w:szCs w:val="16"/>
        </w:rPr>
      </w:pPr>
    </w:p>
    <w:p w:rsidR="004502FE" w:rsidRPr="00226B21" w:rsidRDefault="004502FE">
      <w:pPr>
        <w:pStyle w:val="BodyTextIndent"/>
        <w:ind w:firstLine="0"/>
        <w:rPr>
          <w:noProof/>
          <w:sz w:val="24"/>
          <w:szCs w:val="16"/>
        </w:rPr>
      </w:pPr>
    </w:p>
    <w:p w:rsidR="00CB1339" w:rsidRDefault="00CB1339" w:rsidP="00CB1339">
      <w:pPr>
        <w:pStyle w:val="BodyTextIndent"/>
        <w:ind w:firstLine="0"/>
        <w:rPr>
          <w:noProof/>
          <w:sz w:val="24"/>
          <w:szCs w:val="16"/>
        </w:rPr>
      </w:pPr>
    </w:p>
    <w:tbl>
      <w:tblPr>
        <w:tblW w:w="9747" w:type="dxa"/>
        <w:tblLayout w:type="fixed"/>
        <w:tblLook w:val="04A0" w:firstRow="1" w:lastRow="0" w:firstColumn="1" w:lastColumn="0" w:noHBand="0" w:noVBand="1"/>
      </w:tblPr>
      <w:tblGrid>
        <w:gridCol w:w="4873"/>
        <w:gridCol w:w="4874"/>
      </w:tblGrid>
      <w:tr w:rsidR="00CB1339" w:rsidRPr="00D4632F" w:rsidTr="0052071F">
        <w:tc>
          <w:tcPr>
            <w:tcW w:w="4873" w:type="dxa"/>
            <w:hideMark/>
          </w:tcPr>
          <w:p w:rsidR="00CB1339" w:rsidRPr="00D4632F" w:rsidRDefault="00CB1339" w:rsidP="0052071F">
            <w:pPr>
              <w:rPr>
                <w:szCs w:val="24"/>
              </w:rPr>
            </w:pPr>
            <w:r>
              <w:t>Chairman of the Board</w:t>
            </w:r>
          </w:p>
        </w:tc>
        <w:tc>
          <w:tcPr>
            <w:tcW w:w="4874" w:type="dxa"/>
            <w:hideMark/>
          </w:tcPr>
          <w:p w:rsidR="00CB1339" w:rsidRPr="00D4632F" w:rsidRDefault="00362CA1" w:rsidP="00362CA1">
            <w:pPr>
              <w:keepNext/>
              <w:widowControl w:val="0"/>
              <w:autoSpaceDE w:val="0"/>
              <w:autoSpaceDN w:val="0"/>
              <w:adjustRightInd w:val="0"/>
              <w:jc w:val="right"/>
              <w:outlineLvl w:val="2"/>
              <w:rPr>
                <w:szCs w:val="24"/>
              </w:rPr>
            </w:pPr>
            <w:r w:rsidRPr="00C3406A">
              <w:t xml:space="preserve">Vitas </w:t>
            </w:r>
            <w:proofErr w:type="spellStart"/>
            <w:r w:rsidRPr="00C3406A">
              <w:t>Vasiliauskas</w:t>
            </w:r>
            <w:proofErr w:type="spellEnd"/>
          </w:p>
        </w:tc>
      </w:tr>
      <w:tr w:rsidR="00362CA1" w:rsidRPr="00D4632F" w:rsidTr="0052071F">
        <w:tc>
          <w:tcPr>
            <w:tcW w:w="4873" w:type="dxa"/>
          </w:tcPr>
          <w:p w:rsidR="00362CA1" w:rsidRDefault="00362CA1" w:rsidP="0052071F"/>
        </w:tc>
        <w:tc>
          <w:tcPr>
            <w:tcW w:w="4874" w:type="dxa"/>
          </w:tcPr>
          <w:p w:rsidR="00362CA1" w:rsidRDefault="00362CA1" w:rsidP="00362CA1">
            <w:pPr>
              <w:keepNext/>
              <w:widowControl w:val="0"/>
              <w:autoSpaceDE w:val="0"/>
              <w:autoSpaceDN w:val="0"/>
              <w:adjustRightInd w:val="0"/>
              <w:outlineLvl w:val="2"/>
            </w:pPr>
          </w:p>
        </w:tc>
      </w:tr>
    </w:tbl>
    <w:p w:rsidR="00401754" w:rsidRDefault="00401754" w:rsidP="00CB1339">
      <w:pPr>
        <w:pStyle w:val="BodyTextIndent"/>
        <w:ind w:firstLine="0"/>
        <w:rPr>
          <w:noProof/>
          <w:sz w:val="8"/>
          <w:szCs w:val="8"/>
        </w:rPr>
      </w:pPr>
    </w:p>
    <w:p w:rsidR="00401754" w:rsidRDefault="00401754">
      <w:pPr>
        <w:rPr>
          <w:noProof/>
          <w:sz w:val="8"/>
          <w:szCs w:val="8"/>
        </w:rPr>
      </w:pPr>
      <w:r>
        <w:br w:type="page"/>
      </w:r>
    </w:p>
    <w:p w:rsidR="00401754" w:rsidRPr="00561D20" w:rsidRDefault="00401754" w:rsidP="00401754">
      <w:pPr>
        <w:ind w:left="5102"/>
      </w:pPr>
      <w:r>
        <w:lastRenderedPageBreak/>
        <w:t>APPROVED</w:t>
      </w:r>
    </w:p>
    <w:p w:rsidR="00401754" w:rsidRPr="00561D20" w:rsidRDefault="009677A0" w:rsidP="00401754">
      <w:pPr>
        <w:ind w:left="5102"/>
      </w:pPr>
      <w:proofErr w:type="gramStart"/>
      <w:r>
        <w:t>by</w:t>
      </w:r>
      <w:proofErr w:type="gramEnd"/>
      <w:r>
        <w:t xml:space="preserve"> Resolution No 03-181</w:t>
      </w:r>
      <w:r w:rsidR="00401754">
        <w:br/>
        <w:t>of the Board of the Bank of Lithuania</w:t>
      </w:r>
    </w:p>
    <w:p w:rsidR="00401754" w:rsidRPr="00561D20" w:rsidRDefault="00401754" w:rsidP="00401754">
      <w:pPr>
        <w:ind w:left="5102"/>
      </w:pPr>
      <w:proofErr w:type="gramStart"/>
      <w:r>
        <w:t>of</w:t>
      </w:r>
      <w:proofErr w:type="gramEnd"/>
      <w:r>
        <w:t xml:space="preserve"> 14 November 2013</w:t>
      </w:r>
    </w:p>
    <w:p w:rsidR="00BB2957" w:rsidRDefault="001A725A" w:rsidP="00401754">
      <w:pPr>
        <w:ind w:left="5102"/>
      </w:pPr>
      <w:r>
        <w:t>(A</w:t>
      </w:r>
      <w:r w:rsidR="00401754">
        <w:t>s ame</w:t>
      </w:r>
      <w:r w:rsidR="00BB2957">
        <w:t>nded by Resolution No 03-217</w:t>
      </w:r>
    </w:p>
    <w:p w:rsidR="00BB2957" w:rsidRDefault="00BB2957" w:rsidP="00BB2957">
      <w:pPr>
        <w:ind w:left="5102"/>
      </w:pPr>
      <w:proofErr w:type="gramStart"/>
      <w:r>
        <w:t>of</w:t>
      </w:r>
      <w:proofErr w:type="gramEnd"/>
      <w:r>
        <w:t xml:space="preserve"> </w:t>
      </w:r>
      <w:r w:rsidR="00401754">
        <w:t>the Bo</w:t>
      </w:r>
      <w:r>
        <w:t>ard of the Bank of Lithuania</w:t>
      </w:r>
    </w:p>
    <w:p w:rsidR="00401754" w:rsidRPr="00561D20" w:rsidRDefault="00BB2957" w:rsidP="00BB2957">
      <w:pPr>
        <w:ind w:left="5102"/>
      </w:pPr>
      <w:proofErr w:type="gramStart"/>
      <w:r>
        <w:t>of</w:t>
      </w:r>
      <w:proofErr w:type="gramEnd"/>
      <w:r>
        <w:t xml:space="preserve"> </w:t>
      </w:r>
      <w:r w:rsidR="00401754">
        <w:t>20 November 2018)</w:t>
      </w:r>
    </w:p>
    <w:p w:rsidR="00401754" w:rsidRDefault="00401754" w:rsidP="00401754">
      <w:pPr>
        <w:ind w:left="5102"/>
      </w:pPr>
    </w:p>
    <w:p w:rsidR="00401754" w:rsidRPr="00561D20" w:rsidRDefault="00401754" w:rsidP="00401754">
      <w:pPr>
        <w:ind w:left="5102"/>
      </w:pPr>
    </w:p>
    <w:p w:rsidR="00401754" w:rsidRPr="00561D20" w:rsidRDefault="00401754" w:rsidP="00401754">
      <w:pPr>
        <w:jc w:val="center"/>
        <w:rPr>
          <w:b/>
        </w:rPr>
      </w:pPr>
      <w:r>
        <w:rPr>
          <w:b/>
        </w:rPr>
        <w:t>GUIDELINES FOR THE ASSESSMENT OF MEMBERS OF THE MANAGEMENT BODY AND KEY FUNCTION HOLDERS OF FINANCIAL MARKET PARTICIPANTS SUPERVISED BY THE BANK OF LITHUANIA</w:t>
      </w:r>
    </w:p>
    <w:p w:rsidR="00401754" w:rsidRPr="00561D20" w:rsidRDefault="00401754" w:rsidP="00401754">
      <w:pPr>
        <w:jc w:val="center"/>
        <w:rPr>
          <w:b/>
          <w:lang w:val="en-US"/>
        </w:rPr>
      </w:pPr>
    </w:p>
    <w:p w:rsidR="00401754" w:rsidRPr="00561D20" w:rsidRDefault="00401754" w:rsidP="00401754">
      <w:pPr>
        <w:jc w:val="center"/>
        <w:rPr>
          <w:b/>
        </w:rPr>
      </w:pPr>
      <w:r>
        <w:rPr>
          <w:b/>
        </w:rPr>
        <w:t>CHAPTER I</w:t>
      </w:r>
    </w:p>
    <w:p w:rsidR="00401754" w:rsidRPr="00561D20" w:rsidRDefault="00401754" w:rsidP="00401754">
      <w:pPr>
        <w:jc w:val="center"/>
        <w:rPr>
          <w:b/>
        </w:rPr>
      </w:pPr>
      <w:r>
        <w:rPr>
          <w:b/>
        </w:rPr>
        <w:t>GENERAL PROVISIONS</w:t>
      </w:r>
    </w:p>
    <w:p w:rsidR="00401754" w:rsidRPr="00561D20" w:rsidRDefault="00401754" w:rsidP="00401754">
      <w:pPr>
        <w:suppressAutoHyphens/>
        <w:jc w:val="both"/>
        <w:rPr>
          <w:color w:val="000000"/>
        </w:rPr>
      </w:pPr>
    </w:p>
    <w:p w:rsidR="00401754" w:rsidRPr="00561D20" w:rsidRDefault="00401754" w:rsidP="00401754">
      <w:pPr>
        <w:suppressAutoHyphens/>
        <w:jc w:val="both"/>
        <w:rPr>
          <w:color w:val="000000"/>
        </w:rPr>
      </w:pPr>
      <w:r>
        <w:rPr>
          <w:color w:val="000000"/>
        </w:rPr>
        <w:t>1. The Guidelines for the Assessment of Members of the Management Body and Key Function Holders of Financial Market Participants Supervised by the Bank of Lithuania (hereinafter – the Guidelines) lay down the procedure for the assessment of the requirements for suitability, reputation, qualification and experience of members of the management body of financial market participants supervised by the Bank of Lithuania (hereinafter – members of the management body) and/or key function holders, and approval of their candidacy.</w:t>
      </w:r>
    </w:p>
    <w:p w:rsidR="00401754" w:rsidRPr="00561D20" w:rsidRDefault="00401754" w:rsidP="00401754">
      <w:pPr>
        <w:suppressAutoHyphens/>
        <w:jc w:val="both"/>
        <w:rPr>
          <w:b/>
          <w:bCs/>
          <w:color w:val="000000"/>
        </w:rPr>
      </w:pPr>
      <w:r>
        <w:rPr>
          <w:color w:val="000000"/>
        </w:rPr>
        <w:t xml:space="preserve">2. The Guidelines shall apply to financial market participants and the Bank of Lithuania when assessing </w:t>
      </w:r>
      <w:r w:rsidR="00863C17">
        <w:rPr>
          <w:color w:val="000000"/>
        </w:rPr>
        <w:t xml:space="preserve">the </w:t>
      </w:r>
      <w:r w:rsidR="00922D0B">
        <w:rPr>
          <w:color w:val="000000"/>
        </w:rPr>
        <w:t xml:space="preserve">suitability and/or reputation and/or qualification and experience of members of the management body and/or key function holders of </w:t>
      </w:r>
      <w:r>
        <w:rPr>
          <w:color w:val="000000"/>
        </w:rPr>
        <w:t xml:space="preserve">financial market participants </w:t>
      </w:r>
      <w:r w:rsidR="00922D0B">
        <w:rPr>
          <w:color w:val="000000"/>
        </w:rPr>
        <w:t xml:space="preserve">in cases where their activities are regulated by legal acts of the Republic of Lithuania stipulating that </w:t>
      </w:r>
      <w:r>
        <w:rPr>
          <w:color w:val="000000"/>
        </w:rPr>
        <w:t xml:space="preserve">members of the management body and/or key function holders must comply with the requirements for suitability and/or reputation, and/or qualification and experience. In case of a financial conglomerate, the supplementary supervision of which is carried out by the Bank of Lithuania in accordance with the procedure laid down in the Republic of Lithuania Law on the Supplementary Supervision of Entities in a Financial Conglomerate, the Guidelines </w:t>
      </w:r>
      <w:r>
        <w:rPr>
          <w:i/>
          <w:color w:val="000000"/>
        </w:rPr>
        <w:t>mutatis mutandis</w:t>
      </w:r>
      <w:r>
        <w:rPr>
          <w:color w:val="000000"/>
        </w:rPr>
        <w:t xml:space="preserve"> shall apply to a parent financial holding company or a mixed financial holding company.</w:t>
      </w:r>
    </w:p>
    <w:p w:rsidR="00401754" w:rsidRPr="00561D20" w:rsidRDefault="00401754" w:rsidP="00401754">
      <w:pPr>
        <w:suppressAutoHyphens/>
        <w:jc w:val="both"/>
        <w:rPr>
          <w:color w:val="000000"/>
        </w:rPr>
      </w:pPr>
      <w:r>
        <w:rPr>
          <w:color w:val="000000"/>
        </w:rPr>
        <w:t>3. Terms used in the Guidelines:</w:t>
      </w:r>
    </w:p>
    <w:p w:rsidR="00401754" w:rsidRPr="00561D20" w:rsidRDefault="00401754" w:rsidP="00401754">
      <w:pPr>
        <w:suppressAutoHyphens/>
        <w:jc w:val="both"/>
        <w:rPr>
          <w:color w:val="000000"/>
        </w:rPr>
      </w:pPr>
      <w:r>
        <w:rPr>
          <w:color w:val="000000"/>
        </w:rPr>
        <w:t>3.1.</w:t>
      </w:r>
      <w:r>
        <w:rPr>
          <w:b/>
          <w:bCs/>
          <w:color w:val="000000"/>
        </w:rPr>
        <w:t xml:space="preserve"> </w:t>
      </w:r>
      <w:r>
        <w:rPr>
          <w:b/>
          <w:color w:val="000000"/>
        </w:rPr>
        <w:t>key function holder</w:t>
      </w:r>
      <w:r>
        <w:rPr>
          <w:color w:val="000000"/>
        </w:rPr>
        <w:t xml:space="preserve"> shall be understood as an employee or other person of a financial market participant who must comply with the requirements for suitability, reputation and/or qualification and experience, and who is not considered to be a member of the management body in accordance with subparagraph 3.2 of the Guidelines, unless this term is defined otherwise by legal acts regulating the </w:t>
      </w:r>
      <w:r w:rsidR="004D414D">
        <w:rPr>
          <w:color w:val="000000"/>
        </w:rPr>
        <w:t xml:space="preserve">activities of the </w:t>
      </w:r>
      <w:r w:rsidR="00E00192">
        <w:rPr>
          <w:color w:val="000000"/>
        </w:rPr>
        <w:t xml:space="preserve">said </w:t>
      </w:r>
      <w:r>
        <w:rPr>
          <w:color w:val="000000"/>
        </w:rPr>
        <w:t xml:space="preserve">financial market participant. Persons </w:t>
      </w:r>
      <w:r w:rsidR="00F22C40">
        <w:rPr>
          <w:color w:val="000000"/>
        </w:rPr>
        <w:t xml:space="preserve">that only </w:t>
      </w:r>
      <w:r>
        <w:rPr>
          <w:color w:val="000000"/>
        </w:rPr>
        <w:t>carry out the functions of an insurance broker or a financial broker shall not be considered as key function holders;</w:t>
      </w:r>
    </w:p>
    <w:p w:rsidR="00401754" w:rsidRDefault="00401754" w:rsidP="00401754">
      <w:pPr>
        <w:suppressAutoHyphens/>
        <w:jc w:val="both"/>
        <w:rPr>
          <w:color w:val="000000"/>
        </w:rPr>
      </w:pPr>
      <w:r>
        <w:rPr>
          <w:color w:val="000000"/>
        </w:rPr>
        <w:t xml:space="preserve">3.2. </w:t>
      </w:r>
      <w:r>
        <w:rPr>
          <w:b/>
          <w:color w:val="000000"/>
        </w:rPr>
        <w:t>member of the management body</w:t>
      </w:r>
      <w:r>
        <w:rPr>
          <w:color w:val="000000"/>
        </w:rPr>
        <w:t xml:space="preserve"> shall be understood as defined by laws regulating the activities of the financial market participant, where the person holding this position must comply with the requirements for suitability and/or reputation</w:t>
      </w:r>
      <w:r w:rsidR="00F22C40">
        <w:rPr>
          <w:color w:val="000000"/>
        </w:rPr>
        <w:t>,</w:t>
      </w:r>
      <w:r>
        <w:rPr>
          <w:color w:val="000000"/>
        </w:rPr>
        <w:t xml:space="preserve"> and/or qualification and experience;</w:t>
      </w:r>
    </w:p>
    <w:p w:rsidR="00401754" w:rsidRPr="00561D20" w:rsidRDefault="00401754" w:rsidP="00401754">
      <w:pPr>
        <w:suppressAutoHyphens/>
        <w:jc w:val="both"/>
        <w:rPr>
          <w:color w:val="000000"/>
        </w:rPr>
      </w:pPr>
      <w:r>
        <w:rPr>
          <w:color w:val="000000"/>
        </w:rPr>
        <w:t xml:space="preserve">3.3 </w:t>
      </w:r>
      <w:r>
        <w:rPr>
          <w:b/>
          <w:color w:val="000000"/>
        </w:rPr>
        <w:t xml:space="preserve">policy on the assessment of </w:t>
      </w:r>
      <w:r w:rsidR="00863C17">
        <w:rPr>
          <w:b/>
          <w:color w:val="000000"/>
        </w:rPr>
        <w:t xml:space="preserve">the </w:t>
      </w:r>
      <w:r>
        <w:rPr>
          <w:b/>
          <w:color w:val="000000"/>
        </w:rPr>
        <w:t>suitability of members of the management body and key function holders</w:t>
      </w:r>
      <w:r>
        <w:rPr>
          <w:color w:val="000000"/>
        </w:rPr>
        <w:t xml:space="preserve"> shall be understood as all measures and procedures provided for in the internal documents of a financial market participant aimed at assessing whether members of the management body and key function holders are suitable for holding the positions;</w:t>
      </w:r>
    </w:p>
    <w:p w:rsidR="00401754" w:rsidRPr="00561D20" w:rsidRDefault="00401754" w:rsidP="00401754">
      <w:pPr>
        <w:suppressAutoHyphens/>
        <w:jc w:val="both"/>
        <w:rPr>
          <w:color w:val="000000"/>
        </w:rPr>
      </w:pPr>
      <w:r>
        <w:rPr>
          <w:color w:val="000000"/>
        </w:rPr>
        <w:t xml:space="preserve">3.4. </w:t>
      </w:r>
      <w:proofErr w:type="gramStart"/>
      <w:r>
        <w:rPr>
          <w:color w:val="000000"/>
        </w:rPr>
        <w:t>other</w:t>
      </w:r>
      <w:proofErr w:type="gramEnd"/>
      <w:r>
        <w:rPr>
          <w:color w:val="000000"/>
        </w:rPr>
        <w:t xml:space="preserve"> terms used in the Guidelines shall have the meaning assigned to them by laws regulating the activities of the financial market participant.</w:t>
      </w:r>
    </w:p>
    <w:p w:rsidR="00401754" w:rsidRPr="00561D20" w:rsidRDefault="00401754" w:rsidP="00401754">
      <w:pPr>
        <w:suppressAutoHyphens/>
        <w:jc w:val="both"/>
        <w:rPr>
          <w:color w:val="000000"/>
        </w:rPr>
      </w:pPr>
      <w:r>
        <w:rPr>
          <w:color w:val="000000"/>
        </w:rPr>
        <w:t xml:space="preserve">4. The Guidelines have been drawn up in accordance with the Guidelines on the </w:t>
      </w:r>
      <w:r w:rsidR="00863C17">
        <w:rPr>
          <w:color w:val="000000"/>
        </w:rPr>
        <w:t xml:space="preserve">Assessment </w:t>
      </w:r>
      <w:r>
        <w:rPr>
          <w:color w:val="000000"/>
        </w:rPr>
        <w:t xml:space="preserve">of the </w:t>
      </w:r>
      <w:r w:rsidR="00863C17">
        <w:rPr>
          <w:color w:val="000000"/>
        </w:rPr>
        <w:t xml:space="preserve">Suitability </w:t>
      </w:r>
      <w:r>
        <w:rPr>
          <w:color w:val="000000"/>
        </w:rPr>
        <w:t xml:space="preserve">of </w:t>
      </w:r>
      <w:r w:rsidR="00863C17">
        <w:rPr>
          <w:color w:val="000000"/>
        </w:rPr>
        <w:t xml:space="preserve">Members </w:t>
      </w:r>
      <w:r>
        <w:rPr>
          <w:color w:val="000000"/>
        </w:rPr>
        <w:t xml:space="preserve">of the </w:t>
      </w:r>
      <w:r w:rsidR="00863C17">
        <w:rPr>
          <w:color w:val="000000"/>
        </w:rPr>
        <w:t>M</w:t>
      </w:r>
      <w:r>
        <w:rPr>
          <w:color w:val="000000"/>
        </w:rPr>
        <w:t xml:space="preserve">anagement </w:t>
      </w:r>
      <w:r w:rsidR="00863C17">
        <w:rPr>
          <w:color w:val="000000"/>
        </w:rPr>
        <w:t>B</w:t>
      </w:r>
      <w:r>
        <w:rPr>
          <w:color w:val="000000"/>
        </w:rPr>
        <w:t xml:space="preserve">ody and </w:t>
      </w:r>
      <w:r w:rsidR="00863C17">
        <w:rPr>
          <w:color w:val="000000"/>
        </w:rPr>
        <w:t>K</w:t>
      </w:r>
      <w:r>
        <w:rPr>
          <w:color w:val="000000"/>
        </w:rPr>
        <w:t xml:space="preserve">ey </w:t>
      </w:r>
      <w:r w:rsidR="00863C17">
        <w:rPr>
          <w:color w:val="000000"/>
        </w:rPr>
        <w:t>F</w:t>
      </w:r>
      <w:r>
        <w:rPr>
          <w:color w:val="000000"/>
        </w:rPr>
        <w:t xml:space="preserve">unction </w:t>
      </w:r>
      <w:r w:rsidR="00863C17">
        <w:rPr>
          <w:color w:val="000000"/>
        </w:rPr>
        <w:t>H</w:t>
      </w:r>
      <w:r>
        <w:rPr>
          <w:color w:val="000000"/>
        </w:rPr>
        <w:t xml:space="preserve">olders of the European </w:t>
      </w:r>
      <w:r>
        <w:rPr>
          <w:color w:val="000000"/>
        </w:rPr>
        <w:lastRenderedPageBreak/>
        <w:t xml:space="preserve">Banking Authority and the European Securities and Markets Authority (EBA/GL/2017/12) and shall apply in conjunction herewith. </w:t>
      </w:r>
    </w:p>
    <w:p w:rsidR="00401754" w:rsidRPr="00561D20" w:rsidRDefault="00401754" w:rsidP="00401754">
      <w:pPr>
        <w:suppressAutoHyphens/>
        <w:jc w:val="both"/>
        <w:rPr>
          <w:color w:val="000000"/>
        </w:rPr>
      </w:pPr>
      <w:r>
        <w:rPr>
          <w:color w:val="000000"/>
        </w:rPr>
        <w:t xml:space="preserve">5. </w:t>
      </w:r>
      <w:r>
        <w:t xml:space="preserve">Documents furnished under the Guidelines to the Bank of Lithuania and actions performed thereby are subject to the </w:t>
      </w:r>
      <w:r w:rsidR="00863C17">
        <w:t xml:space="preserve">requirements </w:t>
      </w:r>
      <w:r>
        <w:t xml:space="preserve">of the General Regulations on the Submission and Examination of the Applications for Authorisation of Financial Market Participants Supervised by the Bank of Lithuania and on the Granting of Authorisation approved by Resolution No 58 of the Board of the Bank of Lithuania of 6 May 2004 on the approval of the </w:t>
      </w:r>
      <w:r w:rsidR="006536E3">
        <w:t xml:space="preserve">general regulations on the submission and examination of the applications for authorisation of financial market participants supervised </w:t>
      </w:r>
      <w:r>
        <w:t xml:space="preserve">by the Bank of Lithuania and on the </w:t>
      </w:r>
      <w:r w:rsidR="006536E3">
        <w:t>granting of authorisation</w:t>
      </w:r>
      <w:r>
        <w:t>.</w:t>
      </w:r>
    </w:p>
    <w:p w:rsidR="00401754" w:rsidRPr="00561D20" w:rsidRDefault="00401754" w:rsidP="00401754">
      <w:pPr>
        <w:suppressAutoHyphens/>
        <w:jc w:val="both"/>
        <w:rPr>
          <w:color w:val="000000"/>
        </w:rPr>
      </w:pPr>
    </w:p>
    <w:p w:rsidR="00401754" w:rsidRPr="00561D20" w:rsidRDefault="00401754" w:rsidP="00401754">
      <w:pPr>
        <w:jc w:val="center"/>
        <w:rPr>
          <w:b/>
        </w:rPr>
      </w:pPr>
      <w:r>
        <w:rPr>
          <w:b/>
        </w:rPr>
        <w:t>CHAPER II</w:t>
      </w:r>
    </w:p>
    <w:p w:rsidR="00401754" w:rsidRPr="00561D20" w:rsidRDefault="00401754" w:rsidP="00401754">
      <w:pPr>
        <w:jc w:val="center"/>
        <w:rPr>
          <w:b/>
        </w:rPr>
      </w:pPr>
      <w:r>
        <w:rPr>
          <w:b/>
        </w:rPr>
        <w:t>ASSESSMENT BY FINANCIAL MARKET PARTICIPANTS</w:t>
      </w:r>
    </w:p>
    <w:p w:rsidR="00401754" w:rsidRPr="00561D20" w:rsidRDefault="00401754" w:rsidP="00401754">
      <w:pPr>
        <w:suppressAutoHyphens/>
        <w:jc w:val="both"/>
        <w:rPr>
          <w:color w:val="000000"/>
        </w:rPr>
      </w:pPr>
    </w:p>
    <w:p w:rsidR="00401754" w:rsidRDefault="00401754" w:rsidP="00401754">
      <w:pPr>
        <w:suppressAutoHyphens/>
        <w:jc w:val="both"/>
      </w:pPr>
      <w:r>
        <w:rPr>
          <w:color w:val="000000"/>
        </w:rPr>
        <w:t xml:space="preserve">6. </w:t>
      </w:r>
      <w:r>
        <w:t xml:space="preserve">Prior to electing or appointing a person as a member of the management body and/or key function holder, financial market participants, except for financial market participants referred to in subparagraph 17.3 of the Guidelines, must assess their compliance with requirements laid down in legal acts and document the assessment process and results. </w:t>
      </w:r>
    </w:p>
    <w:p w:rsidR="00401754" w:rsidRPr="00561D20" w:rsidRDefault="00401754" w:rsidP="00401754">
      <w:pPr>
        <w:suppressAutoHyphens/>
        <w:jc w:val="both"/>
        <w:rPr>
          <w:color w:val="000000"/>
        </w:rPr>
      </w:pPr>
      <w:r>
        <w:t xml:space="preserve">7. </w:t>
      </w:r>
      <w:r>
        <w:rPr>
          <w:color w:val="000000"/>
        </w:rPr>
        <w:t>Financial market participants shall be responsible for the initial and ongoing assessment of members of the management body and key function holders. Provisions of this Chapter shall be recommended but not mandatory for financial market participants specified in subparagraph 17.3 of the Guidelines.</w:t>
      </w:r>
    </w:p>
    <w:p w:rsidR="00401754" w:rsidRDefault="00401754" w:rsidP="00401754">
      <w:pPr>
        <w:suppressAutoHyphens/>
        <w:jc w:val="both"/>
        <w:rPr>
          <w:color w:val="000000"/>
        </w:rPr>
      </w:pPr>
      <w:r>
        <w:rPr>
          <w:color w:val="000000"/>
        </w:rPr>
        <w:t>8. A financial market participant shall assess the suitability of a member of the management body and/or key function holder on the basis of:</w:t>
      </w:r>
    </w:p>
    <w:p w:rsidR="00401754" w:rsidRDefault="00401754" w:rsidP="00401754">
      <w:pPr>
        <w:suppressAutoHyphens/>
        <w:jc w:val="both"/>
        <w:rPr>
          <w:color w:val="000000"/>
        </w:rPr>
      </w:pPr>
      <w:r>
        <w:rPr>
          <w:color w:val="000000"/>
        </w:rPr>
        <w:t xml:space="preserve">8.1. </w:t>
      </w:r>
      <w:proofErr w:type="gramStart"/>
      <w:r>
        <w:rPr>
          <w:color w:val="000000"/>
        </w:rPr>
        <w:t>legal</w:t>
      </w:r>
      <w:proofErr w:type="gramEnd"/>
      <w:r>
        <w:rPr>
          <w:color w:val="000000"/>
        </w:rPr>
        <w:t xml:space="preserve"> acts regulating the activities of financial market participants;</w:t>
      </w:r>
    </w:p>
    <w:p w:rsidR="00401754" w:rsidRDefault="00401754" w:rsidP="00401754">
      <w:pPr>
        <w:suppressAutoHyphens/>
        <w:jc w:val="both"/>
        <w:rPr>
          <w:color w:val="000000"/>
        </w:rPr>
      </w:pPr>
      <w:r>
        <w:rPr>
          <w:color w:val="000000"/>
        </w:rPr>
        <w:t xml:space="preserve">8.2. </w:t>
      </w:r>
      <w:proofErr w:type="gramStart"/>
      <w:r>
        <w:rPr>
          <w:color w:val="000000"/>
        </w:rPr>
        <w:t>criteria</w:t>
      </w:r>
      <w:proofErr w:type="gramEnd"/>
      <w:r>
        <w:rPr>
          <w:color w:val="000000"/>
        </w:rPr>
        <w:t xml:space="preserve"> laid down in Chapters V, VI and VII of the Guidelines (where applicable);</w:t>
      </w:r>
    </w:p>
    <w:p w:rsidR="00401754" w:rsidRDefault="00401754" w:rsidP="00401754">
      <w:pPr>
        <w:suppressAutoHyphens/>
        <w:jc w:val="both"/>
        <w:rPr>
          <w:color w:val="000000"/>
        </w:rPr>
      </w:pPr>
      <w:r>
        <w:rPr>
          <w:color w:val="000000"/>
        </w:rPr>
        <w:t xml:space="preserve">8.3. </w:t>
      </w:r>
      <w:proofErr w:type="gramStart"/>
      <w:r>
        <w:rPr>
          <w:color w:val="000000"/>
        </w:rPr>
        <w:t>the</w:t>
      </w:r>
      <w:proofErr w:type="gramEnd"/>
      <w:r>
        <w:rPr>
          <w:color w:val="000000"/>
        </w:rPr>
        <w:t xml:space="preserve"> </w:t>
      </w:r>
      <w:r w:rsidR="009953C0">
        <w:rPr>
          <w:color w:val="000000"/>
        </w:rPr>
        <w:t xml:space="preserve">policy </w:t>
      </w:r>
      <w:r>
        <w:rPr>
          <w:color w:val="000000"/>
        </w:rPr>
        <w:t>on the assessment of the suitability of members of the management body and/or key function holders approved by a financial market participant (if developed);</w:t>
      </w:r>
    </w:p>
    <w:p w:rsidR="00401754" w:rsidRPr="00561D20" w:rsidRDefault="00401754" w:rsidP="00401754">
      <w:pPr>
        <w:suppressAutoHyphens/>
        <w:jc w:val="both"/>
        <w:rPr>
          <w:color w:val="000000"/>
        </w:rPr>
      </w:pPr>
      <w:r>
        <w:rPr>
          <w:color w:val="000000"/>
        </w:rPr>
        <w:t xml:space="preserve">8.4. </w:t>
      </w:r>
      <w:proofErr w:type="gramStart"/>
      <w:r>
        <w:rPr>
          <w:color w:val="000000"/>
        </w:rPr>
        <w:t>the</w:t>
      </w:r>
      <w:proofErr w:type="gramEnd"/>
      <w:r>
        <w:rPr>
          <w:color w:val="000000"/>
        </w:rPr>
        <w:t xml:space="preserve"> proportionality principle.</w:t>
      </w:r>
    </w:p>
    <w:p w:rsidR="00401754" w:rsidRPr="00561D20" w:rsidRDefault="00401754" w:rsidP="00401754">
      <w:pPr>
        <w:suppressAutoHyphens/>
        <w:jc w:val="both"/>
        <w:rPr>
          <w:color w:val="000000"/>
        </w:rPr>
      </w:pPr>
      <w:r>
        <w:rPr>
          <w:color w:val="000000"/>
        </w:rPr>
        <w:t xml:space="preserve">9. After certain events specified in </w:t>
      </w:r>
      <w:r w:rsidR="009953C0">
        <w:rPr>
          <w:color w:val="000000"/>
        </w:rPr>
        <w:t xml:space="preserve">Chapters </w:t>
      </w:r>
      <w:r>
        <w:rPr>
          <w:color w:val="000000"/>
        </w:rPr>
        <w:t xml:space="preserve">V, VI or VII of the Guidelines (where applicable) which might </w:t>
      </w:r>
      <w:r w:rsidR="009953C0">
        <w:rPr>
          <w:color w:val="000000"/>
        </w:rPr>
        <w:t>have an e</w:t>
      </w:r>
      <w:r>
        <w:rPr>
          <w:color w:val="000000"/>
        </w:rPr>
        <w:t xml:space="preserve">ffect </w:t>
      </w:r>
      <w:r w:rsidR="009953C0">
        <w:rPr>
          <w:color w:val="000000"/>
        </w:rPr>
        <w:t xml:space="preserve">on </w:t>
      </w:r>
      <w:r>
        <w:rPr>
          <w:color w:val="000000"/>
        </w:rPr>
        <w:t xml:space="preserve">the </w:t>
      </w:r>
      <w:r w:rsidR="009953C0">
        <w:rPr>
          <w:color w:val="000000"/>
        </w:rPr>
        <w:t xml:space="preserve">results of the </w:t>
      </w:r>
      <w:r>
        <w:rPr>
          <w:color w:val="000000"/>
        </w:rPr>
        <w:t xml:space="preserve">assessment of a member of the management body and/or key function holder, a financial market participant must reassess </w:t>
      </w:r>
      <w:r w:rsidR="009953C0">
        <w:rPr>
          <w:color w:val="000000"/>
        </w:rPr>
        <w:t xml:space="preserve">the </w:t>
      </w:r>
      <w:r>
        <w:rPr>
          <w:color w:val="000000"/>
        </w:rPr>
        <w:t>members of the management bod</w:t>
      </w:r>
      <w:r w:rsidR="0053699C">
        <w:rPr>
          <w:color w:val="000000"/>
        </w:rPr>
        <w:t xml:space="preserve">y and/or key function holders. </w:t>
      </w:r>
      <w:r>
        <w:rPr>
          <w:color w:val="000000"/>
        </w:rPr>
        <w:t>This can be limited to assessing the members of the management body and/or key function holders taking into account the relevant event or changes</w:t>
      </w:r>
      <w:r w:rsidR="00D634AD">
        <w:rPr>
          <w:color w:val="000000"/>
        </w:rPr>
        <w:t xml:space="preserve"> which led to the re</w:t>
      </w:r>
      <w:r>
        <w:rPr>
          <w:color w:val="000000"/>
        </w:rPr>
        <w:t>assessment.</w:t>
      </w:r>
    </w:p>
    <w:p w:rsidR="00401754" w:rsidRPr="00561D20" w:rsidRDefault="00401754" w:rsidP="00401754">
      <w:pPr>
        <w:suppressAutoHyphens/>
        <w:jc w:val="both"/>
        <w:rPr>
          <w:color w:val="000000"/>
        </w:rPr>
      </w:pPr>
      <w:r>
        <w:rPr>
          <w:color w:val="000000"/>
        </w:rPr>
        <w:t>10. If a financial market participant decides that the person is not suitable to be appointed as a member of the management body and/or key function holder, that person should not be appointed, and where such person has already been appointed, the financial market participant should take appropriate m</w:t>
      </w:r>
      <w:r w:rsidR="0053699C">
        <w:rPr>
          <w:color w:val="000000"/>
        </w:rPr>
        <w:t>easures to replace this person.</w:t>
      </w:r>
      <w:r>
        <w:rPr>
          <w:color w:val="000000"/>
        </w:rPr>
        <w:t xml:space="preserve"> If the financial market participant’s reassessment concludes that a member of the management body and/or key function holder is no longer suitable, the financial market participant should immediately take appropriate </w:t>
      </w:r>
      <w:r w:rsidR="00286339">
        <w:rPr>
          <w:color w:val="000000"/>
        </w:rPr>
        <w:t xml:space="preserve">action </w:t>
      </w:r>
      <w:r>
        <w:rPr>
          <w:color w:val="000000"/>
        </w:rPr>
        <w:t xml:space="preserve">(e.g. train some or all members of the management body and/or key function holders of </w:t>
      </w:r>
      <w:r w:rsidR="00286339">
        <w:rPr>
          <w:color w:val="000000"/>
        </w:rPr>
        <w:t xml:space="preserve">the </w:t>
      </w:r>
      <w:r>
        <w:rPr>
          <w:color w:val="000000"/>
        </w:rPr>
        <w:t>financial market participant</w:t>
      </w:r>
      <w:r w:rsidR="00286339">
        <w:rPr>
          <w:color w:val="000000"/>
        </w:rPr>
        <w:t xml:space="preserve"> </w:t>
      </w:r>
      <w:r>
        <w:rPr>
          <w:color w:val="000000"/>
        </w:rPr>
        <w:t>to ensure that the collective qualification and experience of members of the management or supervisory body is sufficient for the proper performance of their duties; reallocat</w:t>
      </w:r>
      <w:r w:rsidR="00286339">
        <w:rPr>
          <w:color w:val="000000"/>
        </w:rPr>
        <w:t>e</w:t>
      </w:r>
      <w:r>
        <w:rPr>
          <w:color w:val="000000"/>
        </w:rPr>
        <w:t xml:space="preserve"> responsibility and functions; replace certain persons by other person(s)) to rectify the situation. </w:t>
      </w:r>
    </w:p>
    <w:p w:rsidR="00401754" w:rsidRPr="00561D20" w:rsidRDefault="00401754" w:rsidP="00401754">
      <w:pPr>
        <w:suppressAutoHyphens/>
        <w:jc w:val="both"/>
        <w:rPr>
          <w:color w:val="000000"/>
        </w:rPr>
      </w:pPr>
      <w:r>
        <w:rPr>
          <w:color w:val="000000"/>
        </w:rPr>
        <w:t xml:space="preserve">11. When taking </w:t>
      </w:r>
      <w:r w:rsidR="00286339">
        <w:rPr>
          <w:color w:val="000000"/>
        </w:rPr>
        <w:t>action</w:t>
      </w:r>
      <w:r>
        <w:rPr>
          <w:color w:val="000000"/>
        </w:rPr>
        <w:t xml:space="preserve"> in the case specified in paragraph 10 of the Guidelines, a financial market participant must take into account the particular situation, possible consequences, proportionality of measures and legislation in force.</w:t>
      </w:r>
    </w:p>
    <w:p w:rsidR="0053699C" w:rsidRDefault="0053699C">
      <w:pPr>
        <w:rPr>
          <w:color w:val="000000"/>
        </w:rPr>
      </w:pPr>
      <w:r>
        <w:rPr>
          <w:color w:val="000000"/>
        </w:rPr>
        <w:br w:type="page"/>
      </w:r>
    </w:p>
    <w:p w:rsidR="00401754" w:rsidRPr="00561D20" w:rsidRDefault="00401754" w:rsidP="00401754">
      <w:pPr>
        <w:suppressAutoHyphens/>
        <w:jc w:val="both"/>
        <w:rPr>
          <w:color w:val="000000"/>
        </w:rPr>
      </w:pPr>
    </w:p>
    <w:p w:rsidR="00401754" w:rsidRPr="00561D20" w:rsidRDefault="00401754" w:rsidP="00401754">
      <w:pPr>
        <w:jc w:val="center"/>
        <w:rPr>
          <w:b/>
        </w:rPr>
      </w:pPr>
      <w:r>
        <w:rPr>
          <w:b/>
        </w:rPr>
        <w:t>CHAPTER ΙΙΙ</w:t>
      </w:r>
    </w:p>
    <w:p w:rsidR="00401754" w:rsidRPr="00561D20" w:rsidRDefault="00401754" w:rsidP="00401754">
      <w:pPr>
        <w:jc w:val="center"/>
        <w:rPr>
          <w:b/>
        </w:rPr>
      </w:pPr>
      <w:r>
        <w:rPr>
          <w:b/>
        </w:rPr>
        <w:t xml:space="preserve">POLICY ON THE ASSESSMENT OF THE SUITABILITY OF </w:t>
      </w:r>
      <w:r w:rsidR="004C5084">
        <w:rPr>
          <w:b/>
        </w:rPr>
        <w:t xml:space="preserve">MEMBERS OF </w:t>
      </w:r>
      <w:r>
        <w:rPr>
          <w:b/>
        </w:rPr>
        <w:t>THE MANAGEMENT BODY AND KEY FUNCTION HOLDERS OF FINANCIAL MARKET PARTICIPANTS</w:t>
      </w:r>
    </w:p>
    <w:p w:rsidR="00401754" w:rsidRPr="00561D20" w:rsidRDefault="00401754" w:rsidP="00401754">
      <w:pPr>
        <w:jc w:val="center"/>
        <w:rPr>
          <w:b/>
        </w:rPr>
      </w:pPr>
    </w:p>
    <w:p w:rsidR="00401754" w:rsidRPr="00561D20" w:rsidRDefault="00401754" w:rsidP="00401754">
      <w:pPr>
        <w:suppressAutoHyphens/>
        <w:jc w:val="both"/>
        <w:rPr>
          <w:color w:val="000000"/>
        </w:rPr>
      </w:pPr>
      <w:r>
        <w:rPr>
          <w:color w:val="000000"/>
        </w:rPr>
        <w:t xml:space="preserve">12. Credit institutions and insurance undertakings must have in place a policy on the assessment of the suitability of members of the management body and, if applicable, key </w:t>
      </w:r>
      <w:proofErr w:type="gramStart"/>
      <w:r>
        <w:rPr>
          <w:color w:val="000000"/>
        </w:rPr>
        <w:t>function</w:t>
      </w:r>
      <w:proofErr w:type="gramEnd"/>
      <w:r>
        <w:rPr>
          <w:color w:val="000000"/>
        </w:rPr>
        <w:t xml:space="preserve"> holders. Provisions of this Chapter for other financial market participants shall be recommended but not mandatory.</w:t>
      </w:r>
    </w:p>
    <w:p w:rsidR="00401754" w:rsidRPr="00561D20" w:rsidRDefault="00401754" w:rsidP="00401754">
      <w:pPr>
        <w:suppressAutoHyphens/>
        <w:jc w:val="both"/>
        <w:rPr>
          <w:color w:val="000000"/>
        </w:rPr>
      </w:pPr>
      <w:r>
        <w:rPr>
          <w:color w:val="000000"/>
        </w:rPr>
        <w:t>13. The internal documents of the assessment of the suitability of members of the management body and, if applicable, key function holders of a financial market participant shall cover at least the following aspects:</w:t>
      </w:r>
    </w:p>
    <w:p w:rsidR="00401754" w:rsidRPr="00561D20" w:rsidRDefault="00401754" w:rsidP="00401754">
      <w:pPr>
        <w:suppressAutoHyphens/>
        <w:jc w:val="both"/>
        <w:rPr>
          <w:color w:val="000000"/>
        </w:rPr>
      </w:pPr>
      <w:r>
        <w:rPr>
          <w:color w:val="000000"/>
        </w:rPr>
        <w:t xml:space="preserve">13.1. </w:t>
      </w:r>
      <w:proofErr w:type="gramStart"/>
      <w:r>
        <w:rPr>
          <w:color w:val="000000"/>
        </w:rPr>
        <w:t>the</w:t>
      </w:r>
      <w:proofErr w:type="gramEnd"/>
      <w:r>
        <w:rPr>
          <w:color w:val="000000"/>
        </w:rPr>
        <w:t xml:space="preserve"> committee, </w:t>
      </w:r>
      <w:r w:rsidR="0052071F">
        <w:rPr>
          <w:color w:val="000000"/>
        </w:rPr>
        <w:t>an</w:t>
      </w:r>
      <w:r>
        <w:rPr>
          <w:color w:val="000000"/>
        </w:rPr>
        <w:t>other structural unit or person responsible for the assessment of members of the management bod</w:t>
      </w:r>
      <w:r w:rsidR="0053699C">
        <w:rPr>
          <w:color w:val="000000"/>
        </w:rPr>
        <w:t xml:space="preserve">y and/or key function holders. </w:t>
      </w:r>
      <w:r>
        <w:rPr>
          <w:color w:val="000000"/>
        </w:rPr>
        <w:t>Where a supervised financial market participant belongs to a financial conglomerate, the committee or structural unit specified in this paragraph may be set up and the person may be appointed in the financial holding company or mixed financial holding company;</w:t>
      </w:r>
    </w:p>
    <w:p w:rsidR="00401754" w:rsidRPr="00561D20" w:rsidRDefault="00401754" w:rsidP="00401754">
      <w:pPr>
        <w:suppressAutoHyphens/>
        <w:jc w:val="both"/>
        <w:rPr>
          <w:color w:val="000000"/>
        </w:rPr>
      </w:pPr>
      <w:r>
        <w:rPr>
          <w:color w:val="000000"/>
        </w:rPr>
        <w:t xml:space="preserve">13.2. </w:t>
      </w:r>
      <w:proofErr w:type="gramStart"/>
      <w:r>
        <w:rPr>
          <w:color w:val="000000"/>
        </w:rPr>
        <w:t>the</w:t>
      </w:r>
      <w:proofErr w:type="gramEnd"/>
      <w:r>
        <w:rPr>
          <w:color w:val="000000"/>
        </w:rPr>
        <w:t xml:space="preserve"> applicable internal procedures for the assessment of the suitability of a member of the management body and/or key function holder;</w:t>
      </w:r>
    </w:p>
    <w:p w:rsidR="00401754" w:rsidRPr="00561D20" w:rsidRDefault="00401754" w:rsidP="00401754">
      <w:pPr>
        <w:suppressAutoHyphens/>
        <w:jc w:val="both"/>
        <w:rPr>
          <w:color w:val="000000"/>
        </w:rPr>
      </w:pPr>
      <w:r>
        <w:rPr>
          <w:color w:val="000000"/>
        </w:rPr>
        <w:t xml:space="preserve">13.3. </w:t>
      </w:r>
      <w:proofErr w:type="gramStart"/>
      <w:r>
        <w:rPr>
          <w:color w:val="000000"/>
        </w:rPr>
        <w:t>the</w:t>
      </w:r>
      <w:proofErr w:type="gramEnd"/>
      <w:r>
        <w:rPr>
          <w:color w:val="000000"/>
        </w:rPr>
        <w:t xml:space="preserve"> qualification and experience, as well as the abilities and skills necessary for the respective member of the management body and/or key function holder;</w:t>
      </w:r>
    </w:p>
    <w:p w:rsidR="00401754" w:rsidRPr="00561D20" w:rsidRDefault="00401754" w:rsidP="00401754">
      <w:pPr>
        <w:suppressAutoHyphens/>
        <w:jc w:val="both"/>
        <w:rPr>
          <w:color w:val="000000"/>
        </w:rPr>
      </w:pPr>
      <w:r>
        <w:rPr>
          <w:color w:val="000000"/>
        </w:rPr>
        <w:t xml:space="preserve">13.4. </w:t>
      </w:r>
      <w:proofErr w:type="gramStart"/>
      <w:r>
        <w:rPr>
          <w:color w:val="000000"/>
        </w:rPr>
        <w:t>data</w:t>
      </w:r>
      <w:proofErr w:type="gramEnd"/>
      <w:r>
        <w:rPr>
          <w:color w:val="000000"/>
        </w:rPr>
        <w:t xml:space="preserve"> and information that the assessed person must provide to the assessing financial market participant;</w:t>
      </w:r>
    </w:p>
    <w:p w:rsidR="00401754" w:rsidRPr="00561D20" w:rsidRDefault="00401754" w:rsidP="00401754">
      <w:pPr>
        <w:suppressAutoHyphens/>
        <w:jc w:val="both"/>
        <w:rPr>
          <w:color w:val="000000"/>
        </w:rPr>
      </w:pPr>
      <w:r>
        <w:rPr>
          <w:color w:val="000000"/>
        </w:rPr>
        <w:t>13.5. the measures and procedures according to which the person specified in subparagraph 13.1 of the Guidelines informs the body electing or appointing them (including the general meeting of shareholders or members) about the results of the assessment of the suitability of a member of the management body and/or key function holder, as well as the requirements applicable to the particular positions;</w:t>
      </w:r>
    </w:p>
    <w:p w:rsidR="00401754" w:rsidRPr="00561D20" w:rsidRDefault="00401754" w:rsidP="00401754">
      <w:pPr>
        <w:suppressAutoHyphens/>
        <w:jc w:val="both"/>
        <w:rPr>
          <w:color w:val="000000"/>
        </w:rPr>
      </w:pPr>
      <w:r>
        <w:rPr>
          <w:color w:val="000000"/>
        </w:rPr>
        <w:t xml:space="preserve">13.6. </w:t>
      </w:r>
      <w:proofErr w:type="gramStart"/>
      <w:r>
        <w:rPr>
          <w:color w:val="000000"/>
        </w:rPr>
        <w:t>the</w:t>
      </w:r>
      <w:proofErr w:type="gramEnd"/>
      <w:r>
        <w:rPr>
          <w:color w:val="000000"/>
        </w:rPr>
        <w:t xml:space="preserve"> situations where a reassessment of members of the management body and/or key function holders should be performed and measures to identify such situations. The measures specified in this subparagraph shall include a requirement that a member of the management body and/or key function holder should notify any changes that might affect this person’s assessment results. A financial market participant shall have the right to establish the obligation for a member of the management and/or key function holder to report annually all changes that might affect this person’s assessment results.</w:t>
      </w:r>
    </w:p>
    <w:p w:rsidR="00401754" w:rsidRPr="00561D20" w:rsidRDefault="00401754" w:rsidP="00401754">
      <w:pPr>
        <w:suppressAutoHyphens/>
        <w:jc w:val="both"/>
        <w:rPr>
          <w:color w:val="000000"/>
        </w:rPr>
      </w:pPr>
      <w:r>
        <w:rPr>
          <w:color w:val="000000"/>
        </w:rPr>
        <w:t xml:space="preserve">13.7. </w:t>
      </w:r>
      <w:proofErr w:type="gramStart"/>
      <w:r>
        <w:rPr>
          <w:color w:val="000000"/>
        </w:rPr>
        <w:t>ways</w:t>
      </w:r>
      <w:proofErr w:type="gramEnd"/>
      <w:r>
        <w:rPr>
          <w:color w:val="000000"/>
        </w:rPr>
        <w:t xml:space="preserve"> in which a financial market participant will provide training opportunities in case members of the management body and/or key function holders need specific and/or additional training or development.</w:t>
      </w:r>
    </w:p>
    <w:p w:rsidR="00401754" w:rsidRPr="00561D20" w:rsidRDefault="00401754" w:rsidP="00401754">
      <w:pPr>
        <w:suppressAutoHyphens/>
        <w:jc w:val="both"/>
        <w:rPr>
          <w:color w:val="000000"/>
        </w:rPr>
      </w:pPr>
    </w:p>
    <w:p w:rsidR="00401754" w:rsidRPr="00561D20" w:rsidRDefault="00401754" w:rsidP="00401754">
      <w:pPr>
        <w:jc w:val="center"/>
        <w:rPr>
          <w:b/>
        </w:rPr>
      </w:pPr>
      <w:r>
        <w:rPr>
          <w:b/>
        </w:rPr>
        <w:t>CHAPTER IV</w:t>
      </w:r>
    </w:p>
    <w:p w:rsidR="00401754" w:rsidRPr="00561D20" w:rsidRDefault="00401754" w:rsidP="00401754">
      <w:pPr>
        <w:jc w:val="center"/>
        <w:rPr>
          <w:b/>
        </w:rPr>
      </w:pPr>
      <w:r>
        <w:rPr>
          <w:b/>
        </w:rPr>
        <w:t>ASSESSMENT BY THE BANK OF LITHUANIA</w:t>
      </w:r>
    </w:p>
    <w:p w:rsidR="00401754" w:rsidRPr="00561D20" w:rsidRDefault="00401754" w:rsidP="00401754">
      <w:pPr>
        <w:suppressAutoHyphens/>
        <w:jc w:val="both"/>
        <w:rPr>
          <w:color w:val="000000"/>
        </w:rPr>
      </w:pPr>
    </w:p>
    <w:p w:rsidR="00401754" w:rsidRPr="00561D20" w:rsidRDefault="00401754" w:rsidP="00401754">
      <w:pPr>
        <w:jc w:val="both"/>
      </w:pPr>
      <w:r>
        <w:rPr>
          <w:color w:val="000000"/>
        </w:rPr>
        <w:t xml:space="preserve">14. </w:t>
      </w:r>
      <w:r>
        <w:t>In cases specified in legal acts regulating the activities of the financial market participant, a financial market participant must notify the Bank of Lithuania in advance of all future elections, appointments and replacements of members of the management body and/or key function holders. Newly elected or appointed members of the management body and/or key function holders may take up their position only when the Bank of Lithuania approves their candidacy if such approval is provided for in legislation regulating the activities of the financial market participant.</w:t>
      </w:r>
    </w:p>
    <w:p w:rsidR="00401754" w:rsidRPr="00561D20" w:rsidRDefault="00401754" w:rsidP="00401754">
      <w:pPr>
        <w:jc w:val="both"/>
        <w:rPr>
          <w:color w:val="000000"/>
        </w:rPr>
      </w:pPr>
      <w:r>
        <w:t xml:space="preserve">15. </w:t>
      </w:r>
      <w:r>
        <w:rPr>
          <w:color w:val="000000"/>
        </w:rPr>
        <w:t xml:space="preserve">The Bank of Lithuania shall assess members of the management body and/or key function holders of a financial market participant in observance of legal acts regulating the activities of financial market participants, criteria set out in Chapters V, VI and VII of the Guidelines (where </w:t>
      </w:r>
      <w:r>
        <w:rPr>
          <w:color w:val="000000"/>
        </w:rPr>
        <w:lastRenderedPageBreak/>
        <w:t>applicable) and the proportionality principle, i.e. shall consider the importance of the particular financial market participant in the financial system of the Republic of Lithuania, its importance among financial market participants engaged in analogous activities, the significance of the position held by the person or to which the person is proposed to be elected or appointed, the decision-making powers</w:t>
      </w:r>
      <w:r w:rsidR="00E56C4C">
        <w:rPr>
          <w:color w:val="000000"/>
        </w:rPr>
        <w:t>,</w:t>
      </w:r>
      <w:r>
        <w:rPr>
          <w:color w:val="000000"/>
        </w:rPr>
        <w:t xml:space="preserve"> related risks and other circumstances.</w:t>
      </w:r>
    </w:p>
    <w:p w:rsidR="00401754" w:rsidRPr="00561D20" w:rsidRDefault="00401754" w:rsidP="00401754">
      <w:pPr>
        <w:suppressAutoHyphens/>
        <w:jc w:val="both"/>
        <w:rPr>
          <w:b/>
          <w:bCs/>
          <w:color w:val="000000"/>
        </w:rPr>
      </w:pPr>
      <w:r>
        <w:rPr>
          <w:color w:val="000000"/>
        </w:rPr>
        <w:t>16. The Bank of Lithuania shall perform the assessment of members of the management body and/or key function holders in the cases specified by legal acts regulating the activities of the particular financial market participant, or if there are reasonable doubts about a particular member of the management body and/or key function holder (e.g. where a member of the management body or a financial market participant fails to comply with the instructions, obligations or other mandatory measures of the Bank of Lithuania, or sanctions are repeatedly imposed on a financial market participant, etc.).</w:t>
      </w:r>
    </w:p>
    <w:p w:rsidR="00401754" w:rsidRPr="00561D20" w:rsidRDefault="00401754" w:rsidP="00401754">
      <w:pPr>
        <w:jc w:val="both"/>
      </w:pPr>
      <w:r>
        <w:rPr>
          <w:color w:val="000000"/>
        </w:rPr>
        <w:t xml:space="preserve">17. </w:t>
      </w:r>
      <w:r>
        <w:t>To obtain the Bank of Lithuania’s approval of the candidacy of a member of the management body and/or key function holder, the following documents shall be submitted to the Bank of Lithuania:</w:t>
      </w:r>
    </w:p>
    <w:p w:rsidR="00401754" w:rsidRPr="00561D20" w:rsidRDefault="00401754" w:rsidP="00401754">
      <w:pPr>
        <w:jc w:val="both"/>
      </w:pPr>
      <w:r>
        <w:t xml:space="preserve">17.1. </w:t>
      </w:r>
      <w:proofErr w:type="gramStart"/>
      <w:r w:rsidR="00BE75CF">
        <w:t>a</w:t>
      </w:r>
      <w:proofErr w:type="gramEnd"/>
      <w:r w:rsidR="00BE75CF">
        <w:t xml:space="preserve"> </w:t>
      </w:r>
      <w:r>
        <w:t>notification of the election, appointment, replacement or reappointment of a new member of the management body and/or key function holder;</w:t>
      </w:r>
    </w:p>
    <w:p w:rsidR="00401754" w:rsidRPr="00561D20" w:rsidRDefault="00401754" w:rsidP="00401754">
      <w:pPr>
        <w:jc w:val="both"/>
        <w:rPr>
          <w:color w:val="000000"/>
        </w:rPr>
      </w:pPr>
      <w:r>
        <w:t xml:space="preserve">17.2. </w:t>
      </w:r>
      <w:r w:rsidR="00BE75CF">
        <w:t xml:space="preserve">a </w:t>
      </w:r>
      <w:r>
        <w:t xml:space="preserve">questionnaire of a member of the management body and/or key function holder of the financial market participant supervised by the Bank of Lithuania, </w:t>
      </w:r>
      <w:r w:rsidR="00BE75CF">
        <w:t>worked out in</w:t>
      </w:r>
      <w:r>
        <w:t xml:space="preserve"> the form </w:t>
      </w:r>
      <w:r w:rsidR="00BE75CF">
        <w:t>indicated</w:t>
      </w:r>
      <w:r>
        <w:t xml:space="preserve"> in Annex 1 of the Guidelines, when financial market participants not referred to in subparagraph 17.3 of the Guidelines apply;</w:t>
      </w:r>
    </w:p>
    <w:p w:rsidR="00401754" w:rsidRPr="00561D20" w:rsidRDefault="00401754" w:rsidP="00401754">
      <w:pPr>
        <w:jc w:val="both"/>
        <w:rPr>
          <w:color w:val="000000"/>
        </w:rPr>
      </w:pPr>
      <w:r>
        <w:rPr>
          <w:color w:val="000000"/>
        </w:rPr>
        <w:t xml:space="preserve">17.3. </w:t>
      </w:r>
      <w:r w:rsidR="00BE75CF">
        <w:rPr>
          <w:color w:val="000000"/>
        </w:rPr>
        <w:t xml:space="preserve">a </w:t>
      </w:r>
      <w:r>
        <w:rPr>
          <w:color w:val="000000"/>
        </w:rPr>
        <w:t xml:space="preserve">questionnaire of the member of the management body or key function holder of the consumer credit provider, creditor, peer-to-peer lending platform operator, credit intermediary, crowdfunding platform operator, currency exchange operator, payment institution holding a licence for restricted activity, electronic money institution holding a licence for restricted activity, </w:t>
      </w:r>
      <w:r w:rsidR="00BE75CF">
        <w:t xml:space="preserve">worked out in the form indicated in </w:t>
      </w:r>
      <w:r>
        <w:rPr>
          <w:color w:val="000000"/>
        </w:rPr>
        <w:t>Annex 2 of the Guidelines, when the following financial market participants apply:</w:t>
      </w:r>
    </w:p>
    <w:p w:rsidR="00401754" w:rsidRPr="00561D20" w:rsidRDefault="00401754" w:rsidP="00401754">
      <w:pPr>
        <w:jc w:val="both"/>
        <w:rPr>
          <w:color w:val="000000"/>
        </w:rPr>
      </w:pPr>
      <w:r>
        <w:rPr>
          <w:color w:val="000000"/>
        </w:rPr>
        <w:t>17.3.1. creditors, credit intermediaries, peer-to-peer lending platform operator</w:t>
      </w:r>
      <w:r w:rsidR="00BE75CF">
        <w:rPr>
          <w:color w:val="000000"/>
        </w:rPr>
        <w:t>s</w:t>
      </w:r>
      <w:r>
        <w:rPr>
          <w:color w:val="000000"/>
        </w:rPr>
        <w:t xml:space="preserve"> acting in accordance with the Republic of Lithuania Law on Real Estate Related Credit;</w:t>
      </w:r>
    </w:p>
    <w:p w:rsidR="00401754" w:rsidRPr="00561D20" w:rsidRDefault="00401754" w:rsidP="00401754">
      <w:pPr>
        <w:jc w:val="both"/>
        <w:rPr>
          <w:color w:val="000000"/>
        </w:rPr>
      </w:pPr>
      <w:r>
        <w:rPr>
          <w:color w:val="000000"/>
        </w:rPr>
        <w:t xml:space="preserve">17.3.2. </w:t>
      </w:r>
      <w:proofErr w:type="gramStart"/>
      <w:r>
        <w:rPr>
          <w:color w:val="000000"/>
        </w:rPr>
        <w:t>crowdfunding</w:t>
      </w:r>
      <w:proofErr w:type="gramEnd"/>
      <w:r>
        <w:rPr>
          <w:color w:val="000000"/>
        </w:rPr>
        <w:t xml:space="preserve"> platform operators;</w:t>
      </w:r>
    </w:p>
    <w:p w:rsidR="00401754" w:rsidRPr="00561D20" w:rsidRDefault="00401754" w:rsidP="00401754">
      <w:pPr>
        <w:jc w:val="both"/>
        <w:rPr>
          <w:color w:val="000000"/>
        </w:rPr>
      </w:pPr>
      <w:r>
        <w:rPr>
          <w:color w:val="000000"/>
        </w:rPr>
        <w:t xml:space="preserve">17.3.3. </w:t>
      </w:r>
      <w:proofErr w:type="gramStart"/>
      <w:r>
        <w:rPr>
          <w:color w:val="000000"/>
        </w:rPr>
        <w:t>currency</w:t>
      </w:r>
      <w:proofErr w:type="gramEnd"/>
      <w:r>
        <w:rPr>
          <w:color w:val="000000"/>
        </w:rPr>
        <w:t xml:space="preserve"> exchange operators;</w:t>
      </w:r>
    </w:p>
    <w:p w:rsidR="00401754" w:rsidRPr="00561D20" w:rsidRDefault="00401754" w:rsidP="00401754">
      <w:pPr>
        <w:jc w:val="both"/>
        <w:rPr>
          <w:color w:val="000000"/>
        </w:rPr>
      </w:pPr>
      <w:r>
        <w:rPr>
          <w:color w:val="000000"/>
        </w:rPr>
        <w:t xml:space="preserve">17.3.4. </w:t>
      </w:r>
      <w:proofErr w:type="gramStart"/>
      <w:r>
        <w:rPr>
          <w:color w:val="000000"/>
        </w:rPr>
        <w:t>consumer</w:t>
      </w:r>
      <w:proofErr w:type="gramEnd"/>
      <w:r>
        <w:rPr>
          <w:color w:val="000000"/>
        </w:rPr>
        <w:t xml:space="preserve"> credit providers and peer-to-peer lending platform operators;</w:t>
      </w:r>
    </w:p>
    <w:p w:rsidR="00401754" w:rsidRPr="00561D20" w:rsidRDefault="00401754" w:rsidP="00401754">
      <w:pPr>
        <w:jc w:val="both"/>
        <w:rPr>
          <w:color w:val="000000"/>
        </w:rPr>
      </w:pPr>
      <w:r>
        <w:rPr>
          <w:color w:val="000000"/>
        </w:rPr>
        <w:t xml:space="preserve">17.3.5. </w:t>
      </w:r>
      <w:proofErr w:type="gramStart"/>
      <w:r>
        <w:rPr>
          <w:color w:val="000000"/>
        </w:rPr>
        <w:t>payment</w:t>
      </w:r>
      <w:proofErr w:type="gramEnd"/>
      <w:r>
        <w:rPr>
          <w:color w:val="000000"/>
        </w:rPr>
        <w:t xml:space="preserve"> institutions holding a licence for restricted activity;</w:t>
      </w:r>
    </w:p>
    <w:p w:rsidR="00401754" w:rsidRPr="00561D20" w:rsidRDefault="00401754" w:rsidP="00401754">
      <w:pPr>
        <w:jc w:val="both"/>
        <w:rPr>
          <w:color w:val="000000"/>
        </w:rPr>
      </w:pPr>
      <w:r>
        <w:rPr>
          <w:color w:val="000000"/>
        </w:rPr>
        <w:t xml:space="preserve">17.3.6. </w:t>
      </w:r>
      <w:proofErr w:type="gramStart"/>
      <w:r>
        <w:rPr>
          <w:color w:val="000000"/>
        </w:rPr>
        <w:t>electronic</w:t>
      </w:r>
      <w:proofErr w:type="gramEnd"/>
      <w:r>
        <w:rPr>
          <w:color w:val="000000"/>
        </w:rPr>
        <w:t xml:space="preserve"> money institutions holding a licence for restricted activity;</w:t>
      </w:r>
    </w:p>
    <w:p w:rsidR="00401754" w:rsidRPr="00561D20" w:rsidRDefault="00401754" w:rsidP="00401754">
      <w:pPr>
        <w:jc w:val="both"/>
        <w:rPr>
          <w:color w:val="000000"/>
        </w:rPr>
      </w:pPr>
      <w:r>
        <w:rPr>
          <w:color w:val="000000"/>
        </w:rPr>
        <w:t xml:space="preserve">17.4. </w:t>
      </w:r>
      <w:proofErr w:type="gramStart"/>
      <w:r w:rsidR="00BE75CF">
        <w:rPr>
          <w:color w:val="000000"/>
        </w:rPr>
        <w:t>documents</w:t>
      </w:r>
      <w:proofErr w:type="gramEnd"/>
      <w:r w:rsidR="00BE75CF">
        <w:rPr>
          <w:color w:val="000000"/>
        </w:rPr>
        <w:t xml:space="preserve"> </w:t>
      </w:r>
      <w:r>
        <w:rPr>
          <w:color w:val="000000"/>
        </w:rPr>
        <w:t>prepared by a competent authority of another country (where the person is a foreign citizen or their permanent place of residence or headquarters are not in the Republic of Lithuania), indicating information relevant to the assessment of the person</w:t>
      </w:r>
      <w:r w:rsidR="00BE75CF">
        <w:rPr>
          <w:color w:val="000000"/>
        </w:rPr>
        <w:t>’</w:t>
      </w:r>
      <w:r>
        <w:rPr>
          <w:color w:val="000000"/>
        </w:rPr>
        <w:t>s reputation (absence of criminal convictions, sanctions implemented, etc.);</w:t>
      </w:r>
    </w:p>
    <w:p w:rsidR="00401754" w:rsidRPr="00561D20" w:rsidRDefault="00401754" w:rsidP="00401754">
      <w:pPr>
        <w:jc w:val="both"/>
        <w:rPr>
          <w:color w:val="000000"/>
        </w:rPr>
      </w:pPr>
      <w:r>
        <w:rPr>
          <w:color w:val="000000"/>
        </w:rPr>
        <w:t xml:space="preserve">17.5. </w:t>
      </w:r>
      <w:proofErr w:type="gramStart"/>
      <w:r w:rsidR="00BE75CF">
        <w:rPr>
          <w:color w:val="000000"/>
        </w:rPr>
        <w:t>on</w:t>
      </w:r>
      <w:proofErr w:type="gramEnd"/>
      <w:r w:rsidR="00BE75CF">
        <w:rPr>
          <w:color w:val="000000"/>
        </w:rPr>
        <w:t xml:space="preserve"> </w:t>
      </w:r>
      <w:r>
        <w:rPr>
          <w:color w:val="000000"/>
        </w:rPr>
        <w:t>the request of the Bank of Lithuania, the financial market participant must also provide other information and/or documents significant for the assessment.</w:t>
      </w:r>
    </w:p>
    <w:p w:rsidR="00401754" w:rsidRPr="00561D20" w:rsidRDefault="00401754" w:rsidP="00401754">
      <w:pPr>
        <w:suppressAutoHyphens/>
        <w:jc w:val="both"/>
      </w:pPr>
      <w:r>
        <w:rPr>
          <w:color w:val="000000"/>
        </w:rPr>
        <w:t xml:space="preserve">18. </w:t>
      </w:r>
      <w:r w:rsidR="00781CEB">
        <w:t>Where the documents speci</w:t>
      </w:r>
      <w:r>
        <w:t>fied in subparagraph 17.4 of the Guidelines are not issued in another Mem</w:t>
      </w:r>
      <w:r w:rsidR="0053699C">
        <w:t>ber State of the European Union</w:t>
      </w:r>
      <w:r>
        <w:t xml:space="preserve"> the citizen whereof is the person required to obtain approval </w:t>
      </w:r>
      <w:r w:rsidR="004A1DC5">
        <w:t xml:space="preserve">for </w:t>
      </w:r>
      <w:r>
        <w:t>the candidacy of the appointed (elected) person in cases provided for by the Republic of Lithuania Law on Insurance, the Bank of Lithuania shall have the right to require that the data provided for in this person’s questionn</w:t>
      </w:r>
      <w:r w:rsidR="0053699C">
        <w:t xml:space="preserve">aire about the good repute and </w:t>
      </w:r>
      <w:r>
        <w:t>absence of the record of bankruptcies or any connection with the bankruptcy of the legal entity headed by the said person be confirmed by a declaration on oath or by a solemn declaration, if a declaration on oath is not provided for in that Member State of the European Union.</w:t>
      </w:r>
      <w:r>
        <w:rPr>
          <w:color w:val="000000"/>
        </w:rPr>
        <w:t xml:space="preserve"> Such declaration shall be given before the competent judicial or executive authority or, if possible, before the Notary Public in another Member State of the European Union the citizen or permanent resident whereof </w:t>
      </w:r>
      <w:r w:rsidR="004A1DC5">
        <w:rPr>
          <w:color w:val="000000"/>
        </w:rPr>
        <w:t xml:space="preserve">the said </w:t>
      </w:r>
      <w:r>
        <w:rPr>
          <w:color w:val="000000"/>
        </w:rPr>
        <w:t xml:space="preserve">person is. Having made the declaration on oath or the solemn declaration, such person shall submit the respective certificate issued by the competent judicial or executive authority or the Notary Public in </w:t>
      </w:r>
      <w:r>
        <w:rPr>
          <w:color w:val="000000"/>
        </w:rPr>
        <w:lastRenderedPageBreak/>
        <w:t>confirmation of the fact that the person has made a declaration on oath or a solemn declaration. A declaration on oath or a solemn declaration on the absence of the record of bankruptcies or any connection with the bankruptcy of the legal entity headed by the said person may be made before the competent professional or trade association.</w:t>
      </w:r>
    </w:p>
    <w:p w:rsidR="00401754" w:rsidRPr="00561D20" w:rsidRDefault="00401754" w:rsidP="00401754">
      <w:pPr>
        <w:suppressAutoHyphens/>
        <w:jc w:val="both"/>
        <w:rPr>
          <w:color w:val="000000"/>
        </w:rPr>
      </w:pPr>
      <w:r>
        <w:rPr>
          <w:color w:val="000000"/>
        </w:rPr>
        <w:t>19. The Bank of Lithuania may take into account the same person’s suitability assessments from other authorities or persons.</w:t>
      </w:r>
    </w:p>
    <w:p w:rsidR="00401754" w:rsidRPr="00561D20" w:rsidRDefault="00401754" w:rsidP="00401754">
      <w:pPr>
        <w:suppressAutoHyphens/>
        <w:jc w:val="both"/>
        <w:rPr>
          <w:color w:val="000000"/>
        </w:rPr>
      </w:pPr>
      <w:r>
        <w:rPr>
          <w:color w:val="000000"/>
        </w:rPr>
        <w:t>20. A person who provided incomplete or incorrect information required under legal acts and/or by the Bank of Lithuania may not be a member of the management body and/or key function holder.</w:t>
      </w:r>
    </w:p>
    <w:p w:rsidR="00401754" w:rsidRPr="00561D20" w:rsidRDefault="00401754" w:rsidP="00401754">
      <w:pPr>
        <w:suppressAutoHyphens/>
        <w:jc w:val="both"/>
        <w:rPr>
          <w:color w:val="000000"/>
        </w:rPr>
      </w:pPr>
      <w:r>
        <w:rPr>
          <w:color w:val="000000"/>
        </w:rPr>
        <w:t xml:space="preserve">21. Where measures taken by a financial market participant in accordance with provisions of paragraph 10 of the Guidelines are inadequate, the Bank of Lithuania may instruct the financial market participant to take other measures specified in paragraph 10 of the Guidelines and/or to perform other actions and/or adopt decisions on the imposition of sanctions in cases and in accordance with the procedure set out by legal acts regulating the </w:t>
      </w:r>
      <w:r w:rsidR="00F04DC8">
        <w:rPr>
          <w:color w:val="000000"/>
        </w:rPr>
        <w:t xml:space="preserve">activities of the </w:t>
      </w:r>
      <w:r>
        <w:rPr>
          <w:color w:val="000000"/>
        </w:rPr>
        <w:t>financial market participant.</w:t>
      </w:r>
    </w:p>
    <w:p w:rsidR="00401754" w:rsidRPr="00561D20" w:rsidRDefault="00401754" w:rsidP="00401754">
      <w:pPr>
        <w:suppressAutoHyphens/>
        <w:jc w:val="both"/>
        <w:rPr>
          <w:color w:val="000000"/>
        </w:rPr>
      </w:pPr>
      <w:r>
        <w:rPr>
          <w:color w:val="000000"/>
        </w:rPr>
        <w:t xml:space="preserve">22. Unless otherwise stipulated by legal acts regulating the activities of a particular </w:t>
      </w:r>
      <w:r w:rsidR="00781CEB">
        <w:rPr>
          <w:color w:val="000000"/>
        </w:rPr>
        <w:t xml:space="preserve">financial market participant, </w:t>
      </w:r>
      <w:r>
        <w:rPr>
          <w:color w:val="000000"/>
        </w:rPr>
        <w:t>permission is deemed to have been issued to the person (a prior permission (consent) by the Bank of Lithuania is not required) when:</w:t>
      </w:r>
    </w:p>
    <w:p w:rsidR="00401754" w:rsidRPr="00561D20" w:rsidRDefault="00401754" w:rsidP="00401754">
      <w:pPr>
        <w:suppressAutoHyphens/>
        <w:jc w:val="both"/>
        <w:rPr>
          <w:color w:val="000000"/>
        </w:rPr>
      </w:pPr>
      <w:r>
        <w:rPr>
          <w:color w:val="000000"/>
        </w:rPr>
        <w:t>22.1. the person is re-elected as a member of the management body of the same financial market participant for the same position, permission for which (consent, non-objection) has already been issued, and the circumstances regarding the suitability, good repute, qualification and experience of this person and requirements for the respective position have not changed;</w:t>
      </w:r>
    </w:p>
    <w:p w:rsidR="00401754" w:rsidRPr="00561D20" w:rsidRDefault="00401754" w:rsidP="00401754">
      <w:pPr>
        <w:suppressAutoHyphens/>
        <w:jc w:val="both"/>
        <w:rPr>
          <w:color w:val="000000"/>
        </w:rPr>
      </w:pPr>
      <w:r>
        <w:rPr>
          <w:color w:val="000000"/>
        </w:rPr>
        <w:t xml:space="preserve">22.2. </w:t>
      </w:r>
      <w:proofErr w:type="gramStart"/>
      <w:r>
        <w:rPr>
          <w:color w:val="000000"/>
        </w:rPr>
        <w:t>in</w:t>
      </w:r>
      <w:proofErr w:type="gramEnd"/>
      <w:r>
        <w:rPr>
          <w:color w:val="000000"/>
        </w:rPr>
        <w:t xml:space="preserve"> order to ensure a safe and sound operation of a financial market participant, it is necessary to immediately elect </w:t>
      </w:r>
      <w:r w:rsidR="009F2D01">
        <w:rPr>
          <w:color w:val="000000"/>
        </w:rPr>
        <w:t xml:space="preserve">a </w:t>
      </w:r>
      <w:r>
        <w:rPr>
          <w:color w:val="000000"/>
        </w:rPr>
        <w:t>member of the management body of the financial market participant and, therefore, the financial market participant cannot obtain a prior permission. During the election to a new position, the person must meet the requirements of good repute, qualification and experience laid down in legal acts. In such a case, the Bank of Lithuania shall be immediately notified of the replacement of the member of the management body referred to in this subparagraph, and provided with other documents referred to in paragraph 17 of the Guidelines, as well as documents indicating facts and circumstances that posed threat to a safe and sound operation of the financial market participant.</w:t>
      </w:r>
    </w:p>
    <w:p w:rsidR="00401754" w:rsidRPr="00561D20" w:rsidRDefault="00401754" w:rsidP="00401754">
      <w:pPr>
        <w:suppressAutoHyphens/>
        <w:jc w:val="both"/>
        <w:rPr>
          <w:color w:val="000000"/>
        </w:rPr>
      </w:pPr>
    </w:p>
    <w:p w:rsidR="00401754" w:rsidRPr="00561D20" w:rsidRDefault="00401754" w:rsidP="00401754">
      <w:pPr>
        <w:jc w:val="center"/>
        <w:rPr>
          <w:b/>
        </w:rPr>
      </w:pPr>
      <w:r>
        <w:rPr>
          <w:b/>
        </w:rPr>
        <w:t>CHAPTER V</w:t>
      </w:r>
    </w:p>
    <w:p w:rsidR="00401754" w:rsidRPr="00561D20" w:rsidRDefault="00401754" w:rsidP="00401754">
      <w:pPr>
        <w:jc w:val="center"/>
        <w:rPr>
          <w:b/>
        </w:rPr>
      </w:pPr>
      <w:r>
        <w:rPr>
          <w:b/>
        </w:rPr>
        <w:t>REPUTATION CRITERIA</w:t>
      </w:r>
    </w:p>
    <w:p w:rsidR="00401754" w:rsidRPr="00561D20" w:rsidRDefault="00401754" w:rsidP="00401754">
      <w:pPr>
        <w:suppressAutoHyphens/>
        <w:jc w:val="both"/>
        <w:rPr>
          <w:color w:val="000000"/>
        </w:rPr>
      </w:pPr>
    </w:p>
    <w:p w:rsidR="00401754" w:rsidRPr="00561D20" w:rsidRDefault="003E37C2" w:rsidP="00401754">
      <w:pPr>
        <w:suppressAutoHyphens/>
        <w:jc w:val="both"/>
        <w:rPr>
          <w:color w:val="000000"/>
        </w:rPr>
      </w:pPr>
      <w:r>
        <w:rPr>
          <w:color w:val="000000"/>
        </w:rPr>
        <w:t>23. When assessing a person’</w:t>
      </w:r>
      <w:r w:rsidR="00401754">
        <w:rPr>
          <w:color w:val="000000"/>
        </w:rPr>
        <w:t>s reputation, it shall always be checked whether there are any grounds indicated in the law regulating the activities of a particular financial market participant on the basis of which the person cannot be considered to be of good repute.</w:t>
      </w:r>
    </w:p>
    <w:p w:rsidR="00401754" w:rsidRPr="00561D20" w:rsidRDefault="00401754" w:rsidP="00401754">
      <w:pPr>
        <w:suppressAutoHyphens/>
        <w:jc w:val="both"/>
        <w:rPr>
          <w:color w:val="000000"/>
        </w:rPr>
      </w:pPr>
      <w:r>
        <w:rPr>
          <w:color w:val="000000"/>
        </w:rPr>
        <w:t>24. A person shall be considered to be of good repute if there is no evidence to suggest otherwise and no reason to have reasonable doubt about the person’s repute. All relevant information available for the reputation assessment should be taken into account regardless of the country where any relevant events occurred.</w:t>
      </w:r>
    </w:p>
    <w:p w:rsidR="00401754" w:rsidRPr="00561D20" w:rsidRDefault="003E37C2" w:rsidP="00401754">
      <w:pPr>
        <w:suppressAutoHyphens/>
        <w:jc w:val="both"/>
        <w:rPr>
          <w:color w:val="000000"/>
        </w:rPr>
      </w:pPr>
      <w:r>
        <w:rPr>
          <w:color w:val="000000"/>
        </w:rPr>
        <w:t>25. When assessing a person’</w:t>
      </w:r>
      <w:r w:rsidR="00401754">
        <w:rPr>
          <w:color w:val="000000"/>
        </w:rPr>
        <w:t>s reputation, the whole set of circumstances must always be assessed, taking into account those circumstances that individually would not be considered significant but taken together raise rea</w:t>
      </w:r>
      <w:r>
        <w:rPr>
          <w:color w:val="000000"/>
        </w:rPr>
        <w:t>sonable doubts about the person’</w:t>
      </w:r>
      <w:r w:rsidR="00401754">
        <w:rPr>
          <w:color w:val="000000"/>
        </w:rPr>
        <w:t>s reputation.</w:t>
      </w:r>
    </w:p>
    <w:p w:rsidR="00401754" w:rsidRPr="00561D20" w:rsidRDefault="00401754" w:rsidP="00401754">
      <w:pPr>
        <w:suppressAutoHyphens/>
        <w:jc w:val="both"/>
        <w:rPr>
          <w:color w:val="000000"/>
        </w:rPr>
      </w:pPr>
      <w:r>
        <w:rPr>
          <w:color w:val="000000"/>
        </w:rPr>
        <w:t>26. A person’s reputation should be assessed taking into account the data on the person’s conviction, whether expired or not, imposed administrative sanctions regardless of the time they were imposed, other sanctions imposed, as well as the type of conviction or indictment or appeal, the punishment received, the established mitigating or aggravating circumstances, the seriousness of any offence, the time period and the person’s conduct since the offence was committed. In assessing the circumstances specified in this paragraph, the relevance of the offence or imposed administrative or other sanctions to the position to which it is proposed to appoint the person being assessed should also be taken into account.</w:t>
      </w:r>
    </w:p>
    <w:p w:rsidR="00401754" w:rsidRPr="00561D20" w:rsidRDefault="00401754" w:rsidP="00401754">
      <w:pPr>
        <w:suppressAutoHyphens/>
        <w:jc w:val="both"/>
        <w:rPr>
          <w:color w:val="000000"/>
        </w:rPr>
      </w:pPr>
      <w:r>
        <w:rPr>
          <w:color w:val="000000"/>
        </w:rPr>
        <w:lastRenderedPageBreak/>
        <w:t xml:space="preserve">27. A person should not be considered to be of good repute if </w:t>
      </w:r>
      <w:r w:rsidR="00A24630">
        <w:rPr>
          <w:color w:val="000000"/>
        </w:rPr>
        <w:t>their</w:t>
      </w:r>
      <w:r>
        <w:rPr>
          <w:color w:val="000000"/>
        </w:rPr>
        <w:t xml:space="preserve"> personal or business conduct gives rise to any material doubt about </w:t>
      </w:r>
      <w:r w:rsidR="00A24630">
        <w:rPr>
          <w:color w:val="000000"/>
        </w:rPr>
        <w:t>their</w:t>
      </w:r>
      <w:r>
        <w:rPr>
          <w:color w:val="000000"/>
        </w:rPr>
        <w:t xml:space="preserve"> ability to ensure sound and prudent management of the financial market participant.</w:t>
      </w:r>
    </w:p>
    <w:p w:rsidR="00401754" w:rsidRPr="00561D20" w:rsidRDefault="00401754" w:rsidP="00401754">
      <w:pPr>
        <w:suppressAutoHyphens/>
        <w:jc w:val="both"/>
        <w:rPr>
          <w:color w:val="000000"/>
        </w:rPr>
      </w:pPr>
      <w:r>
        <w:rPr>
          <w:color w:val="000000"/>
        </w:rPr>
        <w:t>28. The following circumstances shall be taken into account when assessing the reputation of a person:</w:t>
      </w:r>
    </w:p>
    <w:p w:rsidR="00401754" w:rsidRPr="00561D20" w:rsidRDefault="00401754" w:rsidP="00401754">
      <w:pPr>
        <w:suppressAutoHyphens/>
        <w:jc w:val="both"/>
        <w:rPr>
          <w:color w:val="000000"/>
        </w:rPr>
      </w:pPr>
      <w:r>
        <w:rPr>
          <w:color w:val="000000"/>
        </w:rPr>
        <w:t xml:space="preserve">28.1. </w:t>
      </w:r>
      <w:proofErr w:type="gramStart"/>
      <w:r>
        <w:rPr>
          <w:color w:val="000000"/>
        </w:rPr>
        <w:t>conviction</w:t>
      </w:r>
      <w:proofErr w:type="gramEnd"/>
      <w:r>
        <w:rPr>
          <w:color w:val="000000"/>
        </w:rPr>
        <w:t xml:space="preserve"> or initiated pre-trial investigation, in particular:</w:t>
      </w:r>
    </w:p>
    <w:p w:rsidR="00401754" w:rsidRPr="00561D20" w:rsidRDefault="00401754" w:rsidP="00401754">
      <w:pPr>
        <w:suppressAutoHyphens/>
        <w:jc w:val="both"/>
        <w:rPr>
          <w:color w:val="000000"/>
        </w:rPr>
      </w:pPr>
      <w:r>
        <w:rPr>
          <w:color w:val="000000"/>
        </w:rPr>
        <w:t>28.1.1. offences under laws regulating the activities of banks or other financial institutions, insurance or markets in financial instruments, or acts related to securities markets or securities or payment instruments, including laws on the prevention of money laundering, market manipulation, insider dealing;</w:t>
      </w:r>
    </w:p>
    <w:p w:rsidR="00401754" w:rsidRPr="00561D20" w:rsidRDefault="00401754" w:rsidP="00401754">
      <w:pPr>
        <w:suppressAutoHyphens/>
        <w:jc w:val="both"/>
        <w:rPr>
          <w:color w:val="000000"/>
        </w:rPr>
      </w:pPr>
      <w:r>
        <w:rPr>
          <w:color w:val="000000"/>
        </w:rPr>
        <w:t xml:space="preserve">28.1.2. </w:t>
      </w:r>
      <w:proofErr w:type="gramStart"/>
      <w:r>
        <w:rPr>
          <w:color w:val="000000"/>
        </w:rPr>
        <w:t>offences</w:t>
      </w:r>
      <w:proofErr w:type="gramEnd"/>
      <w:r>
        <w:rPr>
          <w:color w:val="000000"/>
        </w:rPr>
        <w:t xml:space="preserve"> of dishonesty and/or fraud or financial crimes;</w:t>
      </w:r>
    </w:p>
    <w:p w:rsidR="00401754" w:rsidRPr="00561D20" w:rsidRDefault="00401754" w:rsidP="00401754">
      <w:pPr>
        <w:suppressAutoHyphens/>
        <w:jc w:val="both"/>
        <w:rPr>
          <w:color w:val="000000"/>
        </w:rPr>
      </w:pPr>
      <w:r>
        <w:rPr>
          <w:color w:val="000000"/>
        </w:rPr>
        <w:t xml:space="preserve">28.1.3. </w:t>
      </w:r>
      <w:proofErr w:type="gramStart"/>
      <w:r>
        <w:rPr>
          <w:color w:val="000000"/>
        </w:rPr>
        <w:t>tax</w:t>
      </w:r>
      <w:proofErr w:type="gramEnd"/>
      <w:r>
        <w:rPr>
          <w:color w:val="000000"/>
        </w:rPr>
        <w:t xml:space="preserve"> offences;</w:t>
      </w:r>
    </w:p>
    <w:p w:rsidR="00401754" w:rsidRPr="00561D20" w:rsidRDefault="00401754" w:rsidP="00401754">
      <w:pPr>
        <w:suppressAutoHyphens/>
        <w:jc w:val="both"/>
        <w:rPr>
          <w:color w:val="000000"/>
        </w:rPr>
      </w:pPr>
      <w:r>
        <w:rPr>
          <w:color w:val="000000"/>
        </w:rPr>
        <w:t xml:space="preserve">28.1.4. </w:t>
      </w:r>
      <w:proofErr w:type="gramStart"/>
      <w:r>
        <w:rPr>
          <w:color w:val="000000"/>
        </w:rPr>
        <w:t>other</w:t>
      </w:r>
      <w:proofErr w:type="gramEnd"/>
      <w:r>
        <w:rPr>
          <w:color w:val="000000"/>
        </w:rPr>
        <w:t xml:space="preserve"> offences under legislation relating to companies, bankruptcy, insolvency or consumer protection;</w:t>
      </w:r>
    </w:p>
    <w:p w:rsidR="00401754" w:rsidRPr="00561D20" w:rsidRDefault="00401754" w:rsidP="00401754">
      <w:pPr>
        <w:suppressAutoHyphens/>
        <w:jc w:val="both"/>
        <w:rPr>
          <w:color w:val="000000"/>
        </w:rPr>
      </w:pPr>
      <w:r>
        <w:rPr>
          <w:color w:val="000000"/>
        </w:rPr>
        <w:t>28.2. relevant current or past investigations and/or procedural or other enforcement actions or administrative sanctions imposed on a person assessed for non-compliance with provisions of legal acts regulating the activities of banks or other financial institutions, insurance activities, activities of other financial market participants, markets in financial instruments, payments or any financial services;</w:t>
      </w:r>
    </w:p>
    <w:p w:rsidR="00401754" w:rsidRPr="00561D20" w:rsidRDefault="00401754" w:rsidP="00401754">
      <w:pPr>
        <w:suppressAutoHyphens/>
        <w:jc w:val="both"/>
        <w:rPr>
          <w:color w:val="000000"/>
        </w:rPr>
      </w:pPr>
      <w:r>
        <w:rPr>
          <w:color w:val="000000"/>
        </w:rPr>
        <w:t>28.3. relevant current or past investigations and/or procedural or other enforcement actions imposed by any other regulatory or professional bodies on a person for non-compliance with any provisions of legal acts and/or internal procedures;</w:t>
      </w:r>
    </w:p>
    <w:p w:rsidR="00401754" w:rsidRPr="00561D20" w:rsidRDefault="00401754" w:rsidP="00401754">
      <w:pPr>
        <w:suppressAutoHyphens/>
        <w:jc w:val="both"/>
        <w:rPr>
          <w:color w:val="000000"/>
        </w:rPr>
      </w:pPr>
      <w:r>
        <w:rPr>
          <w:color w:val="000000"/>
        </w:rPr>
        <w:t xml:space="preserve">28.4. any evidence that a person being assessed has not been cooperative in </w:t>
      </w:r>
      <w:r w:rsidR="00D818AA">
        <w:rPr>
          <w:color w:val="000000"/>
        </w:rPr>
        <w:t>their</w:t>
      </w:r>
      <w:r>
        <w:rPr>
          <w:color w:val="000000"/>
        </w:rPr>
        <w:t xml:space="preserve"> dealings with the Bank of Lithuania, supervisory or other authorities, has failed to provide all necessary information or provided false information;</w:t>
      </w:r>
    </w:p>
    <w:p w:rsidR="00401754" w:rsidRPr="00561D20" w:rsidRDefault="00401754" w:rsidP="00401754">
      <w:pPr>
        <w:suppressAutoHyphens/>
        <w:jc w:val="both"/>
        <w:rPr>
          <w:color w:val="000000"/>
        </w:rPr>
      </w:pPr>
      <w:r>
        <w:rPr>
          <w:color w:val="000000"/>
        </w:rPr>
        <w:t xml:space="preserve">28.5. </w:t>
      </w:r>
      <w:proofErr w:type="gramStart"/>
      <w:r>
        <w:rPr>
          <w:color w:val="000000"/>
        </w:rPr>
        <w:t>refusal</w:t>
      </w:r>
      <w:proofErr w:type="gramEnd"/>
      <w:r>
        <w:rPr>
          <w:color w:val="000000"/>
        </w:rPr>
        <w:t xml:space="preserve"> to provide to a person being assessed any registration, authorisation, membership, or licence for any activity, business, or profession; cases of revocation, withdrawal, termination or suspension of such registration, authorisation, membership, or licence; or expulsion by a supervisory or other competent authority from any organisation;</w:t>
      </w:r>
    </w:p>
    <w:p w:rsidR="00401754" w:rsidRPr="00561D20" w:rsidRDefault="00401754" w:rsidP="00401754">
      <w:pPr>
        <w:suppressAutoHyphens/>
        <w:jc w:val="both"/>
        <w:rPr>
          <w:color w:val="000000"/>
        </w:rPr>
      </w:pPr>
      <w:r>
        <w:rPr>
          <w:color w:val="000000"/>
        </w:rPr>
        <w:t xml:space="preserve">28.6. </w:t>
      </w:r>
      <w:proofErr w:type="gramStart"/>
      <w:r>
        <w:rPr>
          <w:color w:val="000000"/>
        </w:rPr>
        <w:t>any</w:t>
      </w:r>
      <w:proofErr w:type="gramEnd"/>
      <w:r>
        <w:rPr>
          <w:color w:val="000000"/>
        </w:rPr>
        <w:t xml:space="preserve"> dismissal of the person being assessed from employment or any position of trust, fiduciary relationship or similar situation;</w:t>
      </w:r>
    </w:p>
    <w:p w:rsidR="00401754" w:rsidRPr="00561D20" w:rsidRDefault="00401754" w:rsidP="00401754">
      <w:pPr>
        <w:suppressAutoHyphens/>
        <w:jc w:val="both"/>
        <w:rPr>
          <w:color w:val="000000"/>
        </w:rPr>
      </w:pPr>
      <w:r>
        <w:rPr>
          <w:color w:val="000000"/>
        </w:rPr>
        <w:t xml:space="preserve">28.7. </w:t>
      </w:r>
      <w:proofErr w:type="gramStart"/>
      <w:r>
        <w:rPr>
          <w:color w:val="000000"/>
        </w:rPr>
        <w:t>disqualification</w:t>
      </w:r>
      <w:proofErr w:type="gramEnd"/>
      <w:r>
        <w:rPr>
          <w:color w:val="000000"/>
        </w:rPr>
        <w:t xml:space="preserve"> by a competent authority from acting as a person who directs the business of a legal person;</w:t>
      </w:r>
    </w:p>
    <w:p w:rsidR="00401754" w:rsidRPr="00561D20" w:rsidRDefault="00401754" w:rsidP="00401754">
      <w:pPr>
        <w:suppressAutoHyphens/>
        <w:jc w:val="both"/>
        <w:rPr>
          <w:color w:val="000000"/>
        </w:rPr>
      </w:pPr>
      <w:r>
        <w:rPr>
          <w:color w:val="000000"/>
        </w:rPr>
        <w:t xml:space="preserve">28.8. </w:t>
      </w:r>
      <w:proofErr w:type="gramStart"/>
      <w:r>
        <w:rPr>
          <w:color w:val="000000"/>
        </w:rPr>
        <w:t>any</w:t>
      </w:r>
      <w:proofErr w:type="gramEnd"/>
      <w:r>
        <w:rPr>
          <w:color w:val="000000"/>
        </w:rPr>
        <w:t xml:space="preserve"> data confirming that the person being assessed had defaults or had defaulted on credit obligations;</w:t>
      </w:r>
    </w:p>
    <w:p w:rsidR="00401754" w:rsidRPr="00561D20" w:rsidRDefault="00401754" w:rsidP="00401754">
      <w:pPr>
        <w:suppressAutoHyphens/>
        <w:jc w:val="both"/>
        <w:rPr>
          <w:color w:val="000000"/>
        </w:rPr>
      </w:pPr>
      <w:r>
        <w:rPr>
          <w:color w:val="000000"/>
        </w:rPr>
        <w:t>28.9. financial and business performance of legal persons owned or directed by the person or in which the person directly or indirectly held or holds the qualifying holding and/or its significant share, as well as any restructuring, bankruptcy or winding-up proceedings and whether and how the person being assessed has contributed to the circumstances that led to the proceedings;</w:t>
      </w:r>
    </w:p>
    <w:p w:rsidR="00401754" w:rsidRPr="00561D20" w:rsidRDefault="00401754" w:rsidP="00401754">
      <w:pPr>
        <w:suppressAutoHyphens/>
        <w:jc w:val="both"/>
        <w:rPr>
          <w:color w:val="000000"/>
        </w:rPr>
      </w:pPr>
      <w:r>
        <w:rPr>
          <w:color w:val="000000"/>
        </w:rPr>
        <w:t xml:space="preserve">28.10. </w:t>
      </w:r>
      <w:proofErr w:type="gramStart"/>
      <w:r>
        <w:rPr>
          <w:color w:val="000000"/>
        </w:rPr>
        <w:t>any</w:t>
      </w:r>
      <w:proofErr w:type="gramEnd"/>
      <w:r>
        <w:rPr>
          <w:color w:val="000000"/>
        </w:rPr>
        <w:t xml:space="preserve"> personal bankruptcy declared or initiated by the person;</w:t>
      </w:r>
    </w:p>
    <w:p w:rsidR="00401754" w:rsidRPr="00561D20" w:rsidRDefault="00401754" w:rsidP="00401754">
      <w:pPr>
        <w:suppressAutoHyphens/>
        <w:jc w:val="both"/>
        <w:rPr>
          <w:color w:val="000000"/>
        </w:rPr>
      </w:pPr>
      <w:r>
        <w:rPr>
          <w:color w:val="000000"/>
        </w:rPr>
        <w:t xml:space="preserve">28.11. </w:t>
      </w:r>
      <w:proofErr w:type="gramStart"/>
      <w:r>
        <w:rPr>
          <w:color w:val="000000"/>
        </w:rPr>
        <w:t>civil</w:t>
      </w:r>
      <w:proofErr w:type="gramEnd"/>
      <w:r>
        <w:rPr>
          <w:color w:val="000000"/>
        </w:rPr>
        <w:t xml:space="preserve"> lawsuits, administrative or criminal proceedings, investments or exposures and loans taken out that could have a significant impact on the financial soundness of the person;</w:t>
      </w:r>
    </w:p>
    <w:p w:rsidR="00401754" w:rsidRPr="00561D20" w:rsidRDefault="00401754" w:rsidP="00401754">
      <w:pPr>
        <w:suppressAutoHyphens/>
        <w:jc w:val="both"/>
        <w:rPr>
          <w:color w:val="000000"/>
        </w:rPr>
      </w:pPr>
      <w:r>
        <w:rPr>
          <w:color w:val="000000"/>
        </w:rPr>
        <w:t xml:space="preserve">28.12. </w:t>
      </w:r>
      <w:proofErr w:type="gramStart"/>
      <w:r>
        <w:rPr>
          <w:color w:val="000000"/>
        </w:rPr>
        <w:t>other</w:t>
      </w:r>
      <w:proofErr w:type="gramEnd"/>
      <w:r>
        <w:rPr>
          <w:color w:val="000000"/>
        </w:rPr>
        <w:t xml:space="preserve"> significant circumstances.</w:t>
      </w:r>
    </w:p>
    <w:p w:rsidR="00401754" w:rsidRPr="00561D20" w:rsidRDefault="00401754" w:rsidP="00401754">
      <w:pPr>
        <w:suppressAutoHyphens/>
        <w:jc w:val="both"/>
        <w:rPr>
          <w:color w:val="000000"/>
        </w:rPr>
      </w:pPr>
      <w:r>
        <w:rPr>
          <w:color w:val="000000"/>
        </w:rPr>
        <w:t>29. In cases where the circumstances specified in paragraph 28 of the Guidelines transpire with respect to a legal person in which the person being assessed directly or indirectly holds or held a qualifying holding of the</w:t>
      </w:r>
      <w:r w:rsidR="00115EB8">
        <w:rPr>
          <w:color w:val="000000"/>
        </w:rPr>
        <w:t xml:space="preserve"> authorised</w:t>
      </w:r>
      <w:r>
        <w:rPr>
          <w:color w:val="000000"/>
        </w:rPr>
        <w:t xml:space="preserve"> capital or voting rights or a proportion of the </w:t>
      </w:r>
      <w:r w:rsidR="00E73B04">
        <w:rPr>
          <w:color w:val="000000"/>
        </w:rPr>
        <w:t xml:space="preserve">authorised </w:t>
      </w:r>
      <w:r>
        <w:rPr>
          <w:color w:val="000000"/>
        </w:rPr>
        <w:t xml:space="preserve">capital or voting rights enabling the person being assessed to exercise a </w:t>
      </w:r>
      <w:r w:rsidR="00E73B04">
        <w:rPr>
          <w:color w:val="000000"/>
        </w:rPr>
        <w:t xml:space="preserve">decisive </w:t>
      </w:r>
      <w:r>
        <w:rPr>
          <w:color w:val="000000"/>
        </w:rPr>
        <w:t xml:space="preserve">influence </w:t>
      </w:r>
      <w:r w:rsidR="00CA39AD">
        <w:rPr>
          <w:color w:val="000000"/>
        </w:rPr>
        <w:t xml:space="preserve">over </w:t>
      </w:r>
      <w:r>
        <w:rPr>
          <w:color w:val="000000"/>
        </w:rPr>
        <w:t>the management of a financial brokerage firm, or the member of the management body of which the person being assessed is or was, the participation (acts or omissions), influence and responsibility of the person being assessed in contributing to the occurrence of these circumstances shall be taken into account.</w:t>
      </w:r>
    </w:p>
    <w:p w:rsidR="0053699C" w:rsidRDefault="0053699C">
      <w:pPr>
        <w:rPr>
          <w:color w:val="000000"/>
        </w:rPr>
      </w:pPr>
      <w:r>
        <w:rPr>
          <w:color w:val="000000"/>
        </w:rPr>
        <w:br w:type="page"/>
      </w:r>
    </w:p>
    <w:p w:rsidR="00401754" w:rsidRPr="00561D20" w:rsidRDefault="00401754" w:rsidP="00401754">
      <w:pPr>
        <w:suppressAutoHyphens/>
        <w:jc w:val="both"/>
        <w:rPr>
          <w:color w:val="000000"/>
        </w:rPr>
      </w:pPr>
    </w:p>
    <w:p w:rsidR="00401754" w:rsidRPr="00561D20" w:rsidRDefault="00401754" w:rsidP="00401754">
      <w:pPr>
        <w:jc w:val="center"/>
        <w:rPr>
          <w:b/>
        </w:rPr>
      </w:pPr>
      <w:r>
        <w:rPr>
          <w:b/>
        </w:rPr>
        <w:t>CHAPTER VI</w:t>
      </w:r>
    </w:p>
    <w:p w:rsidR="00401754" w:rsidRPr="00561D20" w:rsidRDefault="00401754" w:rsidP="00401754">
      <w:pPr>
        <w:jc w:val="center"/>
        <w:rPr>
          <w:b/>
        </w:rPr>
      </w:pPr>
      <w:r>
        <w:rPr>
          <w:b/>
        </w:rPr>
        <w:t>QUALIFICATION AND EXPERIENCE CRITERIA</w:t>
      </w:r>
    </w:p>
    <w:p w:rsidR="00401754" w:rsidRPr="00561D20" w:rsidRDefault="00401754" w:rsidP="00401754">
      <w:pPr>
        <w:suppressAutoHyphens/>
        <w:jc w:val="both"/>
        <w:rPr>
          <w:color w:val="000000"/>
        </w:rPr>
      </w:pPr>
    </w:p>
    <w:p w:rsidR="00401754" w:rsidRPr="00561D20" w:rsidRDefault="00401754" w:rsidP="00401754">
      <w:pPr>
        <w:suppressAutoHyphens/>
        <w:jc w:val="both"/>
        <w:rPr>
          <w:color w:val="000000"/>
        </w:rPr>
      </w:pPr>
      <w:r>
        <w:rPr>
          <w:color w:val="000000"/>
        </w:rPr>
        <w:t>30. The assessment of a person’s qualification and experience should consider both, the theoretical experience attained through education and training and the practical experience gained in previous occupations. Financial market participants are recommended to take into account the skills and knowledge acquired and demonstrated by the professional conduct of the person being assessed.</w:t>
      </w:r>
    </w:p>
    <w:p w:rsidR="00401754" w:rsidRPr="00561D20" w:rsidRDefault="00401754" w:rsidP="00401754">
      <w:pPr>
        <w:suppressAutoHyphens/>
        <w:jc w:val="both"/>
        <w:rPr>
          <w:color w:val="000000"/>
        </w:rPr>
      </w:pPr>
      <w:r>
        <w:rPr>
          <w:color w:val="000000"/>
        </w:rPr>
        <w:t xml:space="preserve">31. The assessment of a person’s qualification and experience should also consider the level and profile of the person’s education and whether it relates with the financial market participant </w:t>
      </w:r>
      <w:r w:rsidR="00CE5F70">
        <w:rPr>
          <w:color w:val="000000"/>
        </w:rPr>
        <w:t xml:space="preserve">whose member of the management body or the key function holder </w:t>
      </w:r>
      <w:r>
        <w:rPr>
          <w:color w:val="000000"/>
        </w:rPr>
        <w:t>the person is or is proposed to be elected or appointed, as well as the qualification degree of the university education, length of service in financial market participants or other companies, considering the nature, scale and complexity of their business as well as the position held by the person being assessed.</w:t>
      </w:r>
    </w:p>
    <w:p w:rsidR="00401754" w:rsidRPr="00561D20" w:rsidRDefault="00401754" w:rsidP="00401754">
      <w:pPr>
        <w:suppressAutoHyphens/>
        <w:jc w:val="both"/>
        <w:rPr>
          <w:color w:val="000000"/>
        </w:rPr>
      </w:pPr>
      <w:r>
        <w:rPr>
          <w:color w:val="000000"/>
        </w:rPr>
        <w:t>32. The assessment of a person’s qualification and experience should also consider the person’s knowledge relating to:</w:t>
      </w:r>
    </w:p>
    <w:p w:rsidR="00401754" w:rsidRPr="00561D20" w:rsidRDefault="00401754" w:rsidP="00401754">
      <w:pPr>
        <w:suppressAutoHyphens/>
        <w:jc w:val="both"/>
        <w:rPr>
          <w:color w:val="000000"/>
        </w:rPr>
      </w:pPr>
      <w:r>
        <w:rPr>
          <w:color w:val="000000"/>
        </w:rPr>
        <w:t xml:space="preserve">32.1. </w:t>
      </w:r>
      <w:proofErr w:type="gramStart"/>
      <w:r>
        <w:rPr>
          <w:color w:val="000000"/>
        </w:rPr>
        <w:t>financial</w:t>
      </w:r>
      <w:proofErr w:type="gramEnd"/>
      <w:r>
        <w:rPr>
          <w:color w:val="000000"/>
        </w:rPr>
        <w:t xml:space="preserve"> markets;</w:t>
      </w:r>
    </w:p>
    <w:p w:rsidR="00401754" w:rsidRPr="00561D20" w:rsidRDefault="00401754" w:rsidP="00401754">
      <w:pPr>
        <w:suppressAutoHyphens/>
        <w:jc w:val="both"/>
        <w:rPr>
          <w:color w:val="000000"/>
        </w:rPr>
      </w:pPr>
      <w:r>
        <w:rPr>
          <w:color w:val="000000"/>
        </w:rPr>
        <w:t xml:space="preserve">32.2. </w:t>
      </w:r>
      <w:proofErr w:type="gramStart"/>
      <w:r w:rsidR="00305979">
        <w:rPr>
          <w:color w:val="000000"/>
        </w:rPr>
        <w:t>the</w:t>
      </w:r>
      <w:proofErr w:type="gramEnd"/>
      <w:r w:rsidR="00305979">
        <w:rPr>
          <w:color w:val="000000"/>
        </w:rPr>
        <w:t xml:space="preserve"> </w:t>
      </w:r>
      <w:r>
        <w:rPr>
          <w:color w:val="000000"/>
        </w:rPr>
        <w:t>regulatory framework, prudential requirements and requirements for the provision of services;</w:t>
      </w:r>
    </w:p>
    <w:p w:rsidR="00401754" w:rsidRPr="00561D20" w:rsidRDefault="00401754" w:rsidP="00401754">
      <w:pPr>
        <w:suppressAutoHyphens/>
        <w:jc w:val="both"/>
        <w:rPr>
          <w:color w:val="000000"/>
        </w:rPr>
      </w:pPr>
      <w:r>
        <w:rPr>
          <w:color w:val="000000"/>
        </w:rPr>
        <w:t xml:space="preserve">32.3. </w:t>
      </w:r>
      <w:proofErr w:type="gramStart"/>
      <w:r>
        <w:rPr>
          <w:color w:val="000000"/>
        </w:rPr>
        <w:t>strategic</w:t>
      </w:r>
      <w:proofErr w:type="gramEnd"/>
      <w:r>
        <w:rPr>
          <w:color w:val="000000"/>
        </w:rPr>
        <w:t xml:space="preserve"> planning and understanding of a financial market participant’s business strategy or business plan and the process of their accomplishment;</w:t>
      </w:r>
    </w:p>
    <w:p w:rsidR="00401754" w:rsidRPr="00561D20" w:rsidRDefault="00401754" w:rsidP="00401754">
      <w:pPr>
        <w:suppressAutoHyphens/>
        <w:jc w:val="both"/>
        <w:rPr>
          <w:color w:val="000000"/>
        </w:rPr>
      </w:pPr>
      <w:r>
        <w:rPr>
          <w:color w:val="000000"/>
        </w:rPr>
        <w:t>32.4. risk management (identifying, assessing, monitoring, controlling and mitigating the main types of risk of a financial market participant and the areas of its activity, for which the person being assessed is responsible);</w:t>
      </w:r>
    </w:p>
    <w:p w:rsidR="00401754" w:rsidRPr="00561D20" w:rsidRDefault="00401754" w:rsidP="00401754">
      <w:pPr>
        <w:suppressAutoHyphens/>
        <w:jc w:val="both"/>
        <w:rPr>
          <w:color w:val="000000"/>
        </w:rPr>
      </w:pPr>
      <w:r>
        <w:rPr>
          <w:color w:val="000000"/>
        </w:rPr>
        <w:t xml:space="preserve">32.5. </w:t>
      </w:r>
      <w:proofErr w:type="gramStart"/>
      <w:r>
        <w:rPr>
          <w:color w:val="000000"/>
        </w:rPr>
        <w:t>assessing</w:t>
      </w:r>
      <w:proofErr w:type="gramEnd"/>
      <w:r>
        <w:rPr>
          <w:color w:val="000000"/>
        </w:rPr>
        <w:t xml:space="preserve"> the effectiveness of arrangements, ensuring effective governance, supervision and control;</w:t>
      </w:r>
    </w:p>
    <w:p w:rsidR="00401754" w:rsidRPr="00561D20" w:rsidRDefault="00401754" w:rsidP="00401754">
      <w:pPr>
        <w:suppressAutoHyphens/>
        <w:jc w:val="both"/>
        <w:rPr>
          <w:color w:val="000000"/>
        </w:rPr>
      </w:pPr>
      <w:r>
        <w:rPr>
          <w:color w:val="000000"/>
        </w:rPr>
        <w:t xml:space="preserve">32.6. </w:t>
      </w:r>
      <w:proofErr w:type="gramStart"/>
      <w:r>
        <w:rPr>
          <w:color w:val="000000"/>
        </w:rPr>
        <w:t>interpreting</w:t>
      </w:r>
      <w:proofErr w:type="gramEnd"/>
      <w:r>
        <w:rPr>
          <w:color w:val="000000"/>
        </w:rPr>
        <w:t xml:space="preserve"> a financial market participant’s financial information, identifying key issues based on this information and implementing appropriate control and other measures.</w:t>
      </w:r>
    </w:p>
    <w:p w:rsidR="00401754" w:rsidRPr="00561D20" w:rsidRDefault="00401754" w:rsidP="00401754">
      <w:pPr>
        <w:suppressAutoHyphens/>
        <w:jc w:val="both"/>
        <w:rPr>
          <w:color w:val="000000"/>
        </w:rPr>
      </w:pPr>
      <w:r>
        <w:rPr>
          <w:color w:val="000000"/>
        </w:rPr>
        <w:t>33. A member of the management body and a single-person management body should have gained sufficient experience. The person’s experience gained from previous positions should be assessed, with particular regard to:</w:t>
      </w:r>
    </w:p>
    <w:p w:rsidR="00401754" w:rsidRPr="00561D20" w:rsidRDefault="00401754" w:rsidP="00401754">
      <w:pPr>
        <w:suppressAutoHyphens/>
        <w:jc w:val="both"/>
        <w:rPr>
          <w:color w:val="000000"/>
        </w:rPr>
      </w:pPr>
      <w:r>
        <w:rPr>
          <w:color w:val="000000"/>
        </w:rPr>
        <w:t xml:space="preserve">33.1. </w:t>
      </w:r>
      <w:proofErr w:type="gramStart"/>
      <w:r w:rsidR="00305979">
        <w:rPr>
          <w:color w:val="000000"/>
        </w:rPr>
        <w:t>the</w:t>
      </w:r>
      <w:proofErr w:type="gramEnd"/>
      <w:r w:rsidR="00305979">
        <w:rPr>
          <w:color w:val="000000"/>
        </w:rPr>
        <w:t xml:space="preserve"> </w:t>
      </w:r>
      <w:r>
        <w:rPr>
          <w:color w:val="000000"/>
        </w:rPr>
        <w:t>length of service;</w:t>
      </w:r>
    </w:p>
    <w:p w:rsidR="00401754" w:rsidRPr="00561D20" w:rsidRDefault="00401754" w:rsidP="00401754">
      <w:pPr>
        <w:suppressAutoHyphens/>
        <w:jc w:val="both"/>
        <w:rPr>
          <w:color w:val="000000"/>
        </w:rPr>
      </w:pPr>
      <w:r>
        <w:rPr>
          <w:color w:val="000000"/>
        </w:rPr>
        <w:t xml:space="preserve">33.2. </w:t>
      </w:r>
      <w:proofErr w:type="gramStart"/>
      <w:r>
        <w:rPr>
          <w:color w:val="000000"/>
        </w:rPr>
        <w:t>the</w:t>
      </w:r>
      <w:proofErr w:type="gramEnd"/>
      <w:r>
        <w:rPr>
          <w:color w:val="000000"/>
        </w:rPr>
        <w:t xml:space="preserve"> nature and complexity of the business where the position was held, including its organisational structure;</w:t>
      </w:r>
    </w:p>
    <w:p w:rsidR="00401754" w:rsidRPr="00561D20" w:rsidRDefault="00401754" w:rsidP="00401754">
      <w:pPr>
        <w:suppressAutoHyphens/>
        <w:jc w:val="both"/>
        <w:rPr>
          <w:color w:val="000000"/>
        </w:rPr>
      </w:pPr>
      <w:r>
        <w:rPr>
          <w:color w:val="000000"/>
        </w:rPr>
        <w:t xml:space="preserve">33.3. </w:t>
      </w:r>
      <w:proofErr w:type="gramStart"/>
      <w:r>
        <w:rPr>
          <w:color w:val="000000"/>
        </w:rPr>
        <w:t>the</w:t>
      </w:r>
      <w:proofErr w:type="gramEnd"/>
      <w:r>
        <w:rPr>
          <w:color w:val="000000"/>
        </w:rPr>
        <w:t xml:space="preserve"> person’s functions and competencies, decision-making powers and responsibility;</w:t>
      </w:r>
    </w:p>
    <w:p w:rsidR="00401754" w:rsidRPr="00561D20" w:rsidRDefault="00401754" w:rsidP="00401754">
      <w:pPr>
        <w:suppressAutoHyphens/>
        <w:jc w:val="both"/>
        <w:rPr>
          <w:color w:val="000000"/>
        </w:rPr>
      </w:pPr>
      <w:r>
        <w:rPr>
          <w:color w:val="000000"/>
        </w:rPr>
        <w:t xml:space="preserve">33.4. </w:t>
      </w:r>
      <w:proofErr w:type="gramStart"/>
      <w:r>
        <w:rPr>
          <w:color w:val="000000"/>
        </w:rPr>
        <w:t>the</w:t>
      </w:r>
      <w:proofErr w:type="gramEnd"/>
      <w:r>
        <w:rPr>
          <w:color w:val="000000"/>
        </w:rPr>
        <w:t xml:space="preserve"> special knowledge gained through the position about the business of a particular financial market participant and understanding </w:t>
      </w:r>
      <w:r w:rsidR="00305979">
        <w:rPr>
          <w:color w:val="000000"/>
        </w:rPr>
        <w:t xml:space="preserve">of </w:t>
      </w:r>
      <w:r>
        <w:rPr>
          <w:color w:val="000000"/>
        </w:rPr>
        <w:t>the risks the financial market participant faces;</w:t>
      </w:r>
    </w:p>
    <w:p w:rsidR="00401754" w:rsidRPr="00561D20" w:rsidRDefault="00401754" w:rsidP="00401754">
      <w:pPr>
        <w:suppressAutoHyphens/>
        <w:jc w:val="both"/>
        <w:rPr>
          <w:color w:val="000000"/>
        </w:rPr>
      </w:pPr>
      <w:r>
        <w:rPr>
          <w:color w:val="000000"/>
        </w:rPr>
        <w:t xml:space="preserve">33.5. </w:t>
      </w:r>
      <w:proofErr w:type="gramStart"/>
      <w:r w:rsidR="00305979">
        <w:rPr>
          <w:color w:val="000000"/>
        </w:rPr>
        <w:t>the</w:t>
      </w:r>
      <w:proofErr w:type="gramEnd"/>
      <w:r w:rsidR="00305979">
        <w:rPr>
          <w:color w:val="000000"/>
        </w:rPr>
        <w:t xml:space="preserve"> </w:t>
      </w:r>
      <w:r>
        <w:rPr>
          <w:color w:val="000000"/>
        </w:rPr>
        <w:t>number of subordinates.</w:t>
      </w:r>
    </w:p>
    <w:p w:rsidR="00401754" w:rsidRPr="00561D20" w:rsidRDefault="00401754" w:rsidP="00401754">
      <w:pPr>
        <w:suppressAutoHyphens/>
        <w:jc w:val="both"/>
        <w:rPr>
          <w:color w:val="000000"/>
        </w:rPr>
      </w:pPr>
      <w:r>
        <w:rPr>
          <w:color w:val="000000"/>
        </w:rPr>
        <w:t xml:space="preserve">34. A member of the supervisory board should have sufficient experience to enable </w:t>
      </w:r>
      <w:r w:rsidR="00F369A3">
        <w:rPr>
          <w:color w:val="000000"/>
        </w:rPr>
        <w:t>them</w:t>
      </w:r>
      <w:r>
        <w:rPr>
          <w:color w:val="000000"/>
        </w:rPr>
        <w:t xml:space="preserve"> to provide constructive challenge to the decisions and effective supervision of management bodies. The experience may be gained from academic, administrative or other positions and/or through the management, supervision or control of the activities of a financial market part</w:t>
      </w:r>
      <w:r w:rsidR="0053699C">
        <w:rPr>
          <w:color w:val="000000"/>
        </w:rPr>
        <w:t>icipant or other legal persons.</w:t>
      </w:r>
      <w:r>
        <w:rPr>
          <w:color w:val="000000"/>
        </w:rPr>
        <w:t xml:space="preserve"> Members of the supervisory board should be able to demonstrate that they have the technical knowledge necessary to enable them to understand the business of the financial market participant and the risks that it faces.</w:t>
      </w:r>
    </w:p>
    <w:p w:rsidR="00401754" w:rsidRPr="00561D20" w:rsidRDefault="00401754" w:rsidP="00401754">
      <w:pPr>
        <w:suppressAutoHyphens/>
        <w:jc w:val="both"/>
        <w:rPr>
          <w:color w:val="000000"/>
        </w:rPr>
      </w:pPr>
      <w:r>
        <w:rPr>
          <w:color w:val="000000"/>
        </w:rPr>
        <w:t xml:space="preserve">35. When assessing the suitability of a member of the management body and/or key function holder, in addition to the assessment of a particular person, the overall composition of the financial market participant’s management body, committee or other structural unit, to which a person is elected or appointed, shall be considered. All members of the financial market participant’s board, supervisory board, committee or another structural unit should have sufficient collective qualification and experience related to the business of a particular financial market participant. </w:t>
      </w:r>
    </w:p>
    <w:p w:rsidR="00401754" w:rsidRPr="00561D20" w:rsidRDefault="00401754" w:rsidP="00401754">
      <w:pPr>
        <w:suppressAutoHyphens/>
        <w:jc w:val="both"/>
        <w:rPr>
          <w:color w:val="000000"/>
        </w:rPr>
      </w:pPr>
      <w:r>
        <w:rPr>
          <w:color w:val="000000"/>
        </w:rPr>
        <w:lastRenderedPageBreak/>
        <w:t xml:space="preserve">36. When assessing the suitability of a member of the management body and/or key function holder, the Bank of Lithuania may interview these persons. The interview process may be used to assess the </w:t>
      </w:r>
      <w:proofErr w:type="spellStart"/>
      <w:r>
        <w:rPr>
          <w:color w:val="000000"/>
        </w:rPr>
        <w:t>member’s</w:t>
      </w:r>
      <w:proofErr w:type="spellEnd"/>
      <w:r>
        <w:rPr>
          <w:color w:val="000000"/>
        </w:rPr>
        <w:t xml:space="preserve"> of the management body and/or key function holder’s qualification and experience, knowledge, skills and their application, ability to perform the functions related to certain duties, awareness of legal acts regulating the activities of a particular financial market participant and other circumstances provided for in Chapters VI and VII of the Guidelines.</w:t>
      </w:r>
    </w:p>
    <w:p w:rsidR="00401754" w:rsidRPr="00561D20" w:rsidRDefault="00401754" w:rsidP="00401754">
      <w:pPr>
        <w:suppressAutoHyphens/>
        <w:jc w:val="both"/>
        <w:rPr>
          <w:color w:val="000000"/>
        </w:rPr>
      </w:pPr>
      <w:r>
        <w:rPr>
          <w:color w:val="000000"/>
        </w:rPr>
        <w:t>37. If during the interview conducted by the Bank of Lithuania reasonable doubts arise about qualifications and experience of the member of the management body and/or key function holder, the Bank of Lithuania shall have the right to:</w:t>
      </w:r>
    </w:p>
    <w:p w:rsidR="00401754" w:rsidRPr="00561D20" w:rsidRDefault="00401754" w:rsidP="00401754">
      <w:pPr>
        <w:suppressAutoHyphens/>
        <w:jc w:val="both"/>
        <w:rPr>
          <w:color w:val="000000"/>
        </w:rPr>
      </w:pPr>
      <w:r>
        <w:rPr>
          <w:color w:val="000000"/>
        </w:rPr>
        <w:t xml:space="preserve">37.1. </w:t>
      </w:r>
      <w:proofErr w:type="gramStart"/>
      <w:r>
        <w:rPr>
          <w:color w:val="000000"/>
        </w:rPr>
        <w:t>inform</w:t>
      </w:r>
      <w:proofErr w:type="gramEnd"/>
      <w:r>
        <w:rPr>
          <w:color w:val="000000"/>
        </w:rPr>
        <w:t xml:space="preserve"> the financial market participant on the doubts and require to reassess the suitability of the member of the management body and/or key function holder;</w:t>
      </w:r>
    </w:p>
    <w:p w:rsidR="00401754" w:rsidRPr="00561D20" w:rsidRDefault="00401754" w:rsidP="00401754">
      <w:pPr>
        <w:suppressAutoHyphens/>
        <w:jc w:val="both"/>
        <w:rPr>
          <w:color w:val="000000"/>
        </w:rPr>
      </w:pPr>
      <w:r>
        <w:rPr>
          <w:color w:val="000000"/>
        </w:rPr>
        <w:t xml:space="preserve">37.2. </w:t>
      </w:r>
      <w:proofErr w:type="gramStart"/>
      <w:r>
        <w:rPr>
          <w:color w:val="000000"/>
        </w:rPr>
        <w:t>order</w:t>
      </w:r>
      <w:proofErr w:type="gramEnd"/>
      <w:r>
        <w:rPr>
          <w:color w:val="000000"/>
        </w:rPr>
        <w:t xml:space="preserve"> the financial market participant to take measures as provided for in paragraph 10 of the Guidelines;</w:t>
      </w:r>
    </w:p>
    <w:p w:rsidR="00401754" w:rsidRPr="00561D20" w:rsidRDefault="00401754" w:rsidP="00401754">
      <w:pPr>
        <w:suppressAutoHyphens/>
        <w:jc w:val="both"/>
        <w:rPr>
          <w:color w:val="000000"/>
        </w:rPr>
      </w:pPr>
      <w:r>
        <w:rPr>
          <w:color w:val="000000"/>
        </w:rPr>
        <w:t xml:space="preserve">37.3. </w:t>
      </w:r>
      <w:proofErr w:type="gramStart"/>
      <w:r>
        <w:rPr>
          <w:color w:val="000000"/>
        </w:rPr>
        <w:t>take</w:t>
      </w:r>
      <w:proofErr w:type="gramEnd"/>
      <w:r>
        <w:rPr>
          <w:color w:val="000000"/>
        </w:rPr>
        <w:t xml:space="preserve"> other actions provided for by legal acts.</w:t>
      </w:r>
    </w:p>
    <w:p w:rsidR="00401754" w:rsidRPr="00561D20" w:rsidRDefault="00401754" w:rsidP="00401754">
      <w:pPr>
        <w:suppressAutoHyphens/>
        <w:jc w:val="both"/>
        <w:rPr>
          <w:color w:val="000000"/>
        </w:rPr>
      </w:pPr>
      <w:r>
        <w:rPr>
          <w:color w:val="000000"/>
        </w:rPr>
        <w:t xml:space="preserve">38. Where the interview shows that qualifications and experience of the member of the management body and/or key function holder are insufficient for the proper holding of the position, the Bank of Lithuania shall object the appointment of this person in accordance with the procedure laid down by legal acts, and where the person has already been appointed – </w:t>
      </w:r>
      <w:r w:rsidR="008C0D37">
        <w:rPr>
          <w:color w:val="000000"/>
        </w:rPr>
        <w:t xml:space="preserve">recognise </w:t>
      </w:r>
      <w:r>
        <w:rPr>
          <w:color w:val="000000"/>
        </w:rPr>
        <w:t>such person as unsuitable.</w:t>
      </w:r>
    </w:p>
    <w:p w:rsidR="00401754" w:rsidRPr="00561D20" w:rsidRDefault="00401754" w:rsidP="00401754">
      <w:pPr>
        <w:suppressAutoHyphens/>
        <w:jc w:val="both"/>
        <w:rPr>
          <w:color w:val="000000"/>
        </w:rPr>
      </w:pPr>
      <w:r>
        <w:rPr>
          <w:color w:val="000000"/>
        </w:rPr>
        <w:t xml:space="preserve">39. In carrying out the assessment of a member of the management body and/or key function holder specified in paragraph 37 of the Guidelines, the Bank of Lithuania, </w:t>
      </w:r>
      <w:r>
        <w:rPr>
          <w:i/>
          <w:color w:val="000000"/>
        </w:rPr>
        <w:t>inter alia</w:t>
      </w:r>
      <w:r>
        <w:rPr>
          <w:color w:val="000000"/>
        </w:rPr>
        <w:t>, shall take into account the assessed person’s ability to make decisions, strategy, vision, perception of the financial market participant’s strategy, judgement on risks, independence of mind, as well as other qualities necessary for holding the particular position.</w:t>
      </w:r>
    </w:p>
    <w:p w:rsidR="00401754" w:rsidRPr="00561D20" w:rsidRDefault="00401754" w:rsidP="00401754">
      <w:pPr>
        <w:suppressAutoHyphens/>
        <w:jc w:val="both"/>
        <w:rPr>
          <w:color w:val="000000"/>
        </w:rPr>
      </w:pPr>
      <w:r>
        <w:rPr>
          <w:color w:val="000000"/>
        </w:rPr>
        <w:t>40. When, according to the law regulating the activities of a particular financial market participant, the financial soundness of a candidate for the position of a member of the management body and/or key function holder is to be assessed, the Bank of Lithuania shall take into account whether such person duly fulfils financial and debt obligations, and other circumstances which may affect sound management of the financial market participant. The fact that the person</w:t>
      </w:r>
      <w:r w:rsidR="00D574A4">
        <w:rPr>
          <w:color w:val="000000"/>
        </w:rPr>
        <w:t>’</w:t>
      </w:r>
      <w:r>
        <w:rPr>
          <w:color w:val="000000"/>
        </w:rPr>
        <w:t xml:space="preserve">s financial resources are limited does not in itself affect </w:t>
      </w:r>
      <w:r w:rsidR="00D574A4">
        <w:rPr>
          <w:color w:val="000000"/>
        </w:rPr>
        <w:t xml:space="preserve">its </w:t>
      </w:r>
      <w:r>
        <w:rPr>
          <w:color w:val="000000"/>
        </w:rPr>
        <w:t xml:space="preserve">suitability </w:t>
      </w:r>
      <w:r w:rsidR="00D574A4">
        <w:rPr>
          <w:color w:val="000000"/>
        </w:rPr>
        <w:t xml:space="preserve">to become a </w:t>
      </w:r>
      <w:r>
        <w:rPr>
          <w:color w:val="000000"/>
        </w:rPr>
        <w:t>member of the management body and/or key function holder.</w:t>
      </w:r>
    </w:p>
    <w:p w:rsidR="00401754" w:rsidRPr="00561D20" w:rsidRDefault="00401754" w:rsidP="00401754">
      <w:pPr>
        <w:suppressAutoHyphens/>
        <w:jc w:val="both"/>
        <w:rPr>
          <w:color w:val="000000"/>
        </w:rPr>
      </w:pPr>
    </w:p>
    <w:p w:rsidR="00401754" w:rsidRPr="00561D20" w:rsidRDefault="00401754" w:rsidP="00401754">
      <w:pPr>
        <w:keepNext/>
        <w:jc w:val="center"/>
        <w:rPr>
          <w:b/>
        </w:rPr>
      </w:pPr>
      <w:r>
        <w:rPr>
          <w:b/>
        </w:rPr>
        <w:t>CHAPTER VII</w:t>
      </w:r>
    </w:p>
    <w:p w:rsidR="00401754" w:rsidRPr="00561D20" w:rsidRDefault="00401754" w:rsidP="00401754">
      <w:pPr>
        <w:keepNext/>
        <w:jc w:val="center"/>
        <w:rPr>
          <w:b/>
        </w:rPr>
      </w:pPr>
      <w:r>
        <w:rPr>
          <w:b/>
        </w:rPr>
        <w:t>OTHER ASSESSMENT CRITERIA</w:t>
      </w:r>
    </w:p>
    <w:p w:rsidR="00401754" w:rsidRPr="00561D20" w:rsidRDefault="00401754" w:rsidP="00401754">
      <w:pPr>
        <w:keepNext/>
        <w:suppressAutoHyphens/>
        <w:jc w:val="both"/>
        <w:rPr>
          <w:color w:val="000000"/>
        </w:rPr>
      </w:pPr>
    </w:p>
    <w:p w:rsidR="00401754" w:rsidRPr="00561D20" w:rsidRDefault="00401754" w:rsidP="00401754">
      <w:pPr>
        <w:keepNext/>
        <w:suppressAutoHyphens/>
        <w:jc w:val="both"/>
        <w:rPr>
          <w:color w:val="000000"/>
        </w:rPr>
      </w:pPr>
      <w:r>
        <w:rPr>
          <w:color w:val="000000"/>
        </w:rPr>
        <w:t>41. When assessing the suitability of members of the management body of financial market participants referred to in subparagraph 17.3 of the Guidelines, it shall be verified whether there are any grounds (conditions) specified in the law regulating the activities of the financial market participant, on the basis of which the person cannot be considered as suitable for the position.</w:t>
      </w:r>
    </w:p>
    <w:p w:rsidR="00401754" w:rsidRPr="00561D20" w:rsidRDefault="00401754" w:rsidP="00401754">
      <w:pPr>
        <w:suppressAutoHyphens/>
        <w:jc w:val="both"/>
        <w:rPr>
          <w:color w:val="000000"/>
        </w:rPr>
      </w:pPr>
      <w:r>
        <w:rPr>
          <w:color w:val="000000"/>
        </w:rPr>
        <w:t>42. In cases referred to in laws regulating the activities of a particular financial market participant, other criteria relevant for a member of the management body and/or key function holder should also be assessed, such as:</w:t>
      </w:r>
    </w:p>
    <w:p w:rsidR="00401754" w:rsidRPr="00561D20" w:rsidRDefault="00401754" w:rsidP="00401754">
      <w:pPr>
        <w:suppressAutoHyphens/>
        <w:jc w:val="both"/>
        <w:rPr>
          <w:color w:val="000000"/>
        </w:rPr>
      </w:pPr>
      <w:r>
        <w:rPr>
          <w:color w:val="000000"/>
        </w:rPr>
        <w:t xml:space="preserve">42.1. </w:t>
      </w:r>
      <w:proofErr w:type="gramStart"/>
      <w:r>
        <w:rPr>
          <w:color w:val="000000"/>
        </w:rPr>
        <w:t>potential</w:t>
      </w:r>
      <w:proofErr w:type="gramEnd"/>
      <w:r>
        <w:rPr>
          <w:color w:val="000000"/>
        </w:rPr>
        <w:t xml:space="preserve"> conflicts of interests;</w:t>
      </w:r>
    </w:p>
    <w:p w:rsidR="00401754" w:rsidRPr="00561D20" w:rsidRDefault="00401754" w:rsidP="00401754">
      <w:pPr>
        <w:suppressAutoHyphens/>
        <w:jc w:val="both"/>
        <w:rPr>
          <w:color w:val="000000"/>
        </w:rPr>
      </w:pPr>
      <w:r>
        <w:rPr>
          <w:color w:val="000000"/>
        </w:rPr>
        <w:t xml:space="preserve">42.2. </w:t>
      </w:r>
      <w:proofErr w:type="gramStart"/>
      <w:r w:rsidR="005C0F40">
        <w:rPr>
          <w:color w:val="000000"/>
        </w:rPr>
        <w:t>the</w:t>
      </w:r>
      <w:proofErr w:type="gramEnd"/>
      <w:r w:rsidR="005C0F40">
        <w:rPr>
          <w:color w:val="000000"/>
        </w:rPr>
        <w:t xml:space="preserve"> </w:t>
      </w:r>
      <w:r>
        <w:rPr>
          <w:color w:val="000000"/>
        </w:rPr>
        <w:t>ability to commit sufficient time for work in a financial market participant;</w:t>
      </w:r>
    </w:p>
    <w:p w:rsidR="00401754" w:rsidRPr="00561D20" w:rsidRDefault="00401754" w:rsidP="00401754">
      <w:pPr>
        <w:suppressAutoHyphens/>
        <w:jc w:val="both"/>
        <w:rPr>
          <w:color w:val="000000"/>
        </w:rPr>
      </w:pPr>
      <w:r>
        <w:rPr>
          <w:color w:val="000000"/>
        </w:rPr>
        <w:t xml:space="preserve">42.3. </w:t>
      </w:r>
      <w:proofErr w:type="gramStart"/>
      <w:r>
        <w:rPr>
          <w:color w:val="000000"/>
        </w:rPr>
        <w:t>personal</w:t>
      </w:r>
      <w:proofErr w:type="gramEnd"/>
      <w:r>
        <w:rPr>
          <w:color w:val="000000"/>
        </w:rPr>
        <w:t xml:space="preserve"> independence and ability to perform the duties independently without undue influence from other persons.</w:t>
      </w:r>
    </w:p>
    <w:p w:rsidR="00401754" w:rsidRPr="00561D20" w:rsidRDefault="00401754" w:rsidP="00401754">
      <w:pPr>
        <w:suppressAutoHyphens/>
        <w:jc w:val="both"/>
        <w:rPr>
          <w:color w:val="000000"/>
        </w:rPr>
      </w:pPr>
      <w:r>
        <w:rPr>
          <w:color w:val="000000"/>
        </w:rPr>
        <w:t>43. In assessing a person’s independence, the following factors should be considered:</w:t>
      </w:r>
    </w:p>
    <w:p w:rsidR="00401754" w:rsidRPr="00561D20" w:rsidRDefault="00401754" w:rsidP="00401754">
      <w:pPr>
        <w:suppressAutoHyphens/>
        <w:jc w:val="both"/>
        <w:rPr>
          <w:color w:val="000000"/>
        </w:rPr>
      </w:pPr>
      <w:r>
        <w:rPr>
          <w:color w:val="000000"/>
        </w:rPr>
        <w:t xml:space="preserve">43.1. </w:t>
      </w:r>
      <w:proofErr w:type="gramStart"/>
      <w:r>
        <w:rPr>
          <w:color w:val="000000"/>
        </w:rPr>
        <w:t>present</w:t>
      </w:r>
      <w:proofErr w:type="gramEnd"/>
      <w:r>
        <w:rPr>
          <w:color w:val="000000"/>
        </w:rPr>
        <w:t xml:space="preserve"> and former positions held by the person in the financial market participant or other legal persons;</w:t>
      </w:r>
    </w:p>
    <w:p w:rsidR="00401754" w:rsidRPr="00561D20" w:rsidRDefault="00401754" w:rsidP="00401754">
      <w:pPr>
        <w:suppressAutoHyphens/>
        <w:jc w:val="both"/>
        <w:rPr>
          <w:color w:val="000000"/>
        </w:rPr>
      </w:pPr>
      <w:r>
        <w:rPr>
          <w:color w:val="000000"/>
        </w:rPr>
        <w:t xml:space="preserve">43.2. </w:t>
      </w:r>
      <w:proofErr w:type="gramStart"/>
      <w:r>
        <w:rPr>
          <w:color w:val="000000"/>
        </w:rPr>
        <w:t>personal</w:t>
      </w:r>
      <w:proofErr w:type="gramEnd"/>
      <w:r>
        <w:rPr>
          <w:color w:val="000000"/>
        </w:rPr>
        <w:t>, professional or other economic relations of a person with the members or administration of the same financial market participant, or of its parent company or subsidiaries, shareholders controlling the financial market participant, the parent company or subsidiary;</w:t>
      </w:r>
    </w:p>
    <w:p w:rsidR="00401754" w:rsidRPr="00561D20" w:rsidRDefault="00401754" w:rsidP="00401754">
      <w:pPr>
        <w:suppressAutoHyphens/>
        <w:jc w:val="both"/>
        <w:rPr>
          <w:color w:val="000000"/>
        </w:rPr>
      </w:pPr>
      <w:r>
        <w:rPr>
          <w:color w:val="000000"/>
        </w:rPr>
        <w:lastRenderedPageBreak/>
        <w:t xml:space="preserve">43.3. </w:t>
      </w:r>
      <w:proofErr w:type="gramStart"/>
      <w:r>
        <w:rPr>
          <w:color w:val="000000"/>
        </w:rPr>
        <w:t>other</w:t>
      </w:r>
      <w:proofErr w:type="gramEnd"/>
      <w:r>
        <w:rPr>
          <w:color w:val="000000"/>
        </w:rPr>
        <w:t xml:space="preserve"> circumstances, due to which a conflict of interest arises or is likely to arise and which can influence the judgement or decisions made by a member of the management body and/or key function holder.</w:t>
      </w:r>
    </w:p>
    <w:p w:rsidR="00401754" w:rsidRPr="00561D20" w:rsidRDefault="00401754" w:rsidP="00401754">
      <w:pPr>
        <w:suppressAutoHyphens/>
        <w:jc w:val="both"/>
        <w:rPr>
          <w:color w:val="000000"/>
        </w:rPr>
      </w:pPr>
      <w:r>
        <w:rPr>
          <w:color w:val="000000"/>
        </w:rPr>
        <w:t>44. When electing or appointing a person as a member of the management body, a bank must also assess the professional characteristics of the person to be elected or appointed, including the ability to work in and manage a group of people,</w:t>
      </w:r>
      <w:r w:rsidR="003E37C2">
        <w:rPr>
          <w:color w:val="000000"/>
        </w:rPr>
        <w:t xml:space="preserve"> communicate with both the bank’</w:t>
      </w:r>
      <w:r>
        <w:rPr>
          <w:color w:val="000000"/>
        </w:rPr>
        <w:t xml:space="preserve">s employees and its clients. The person shall also be assessed on the basis of </w:t>
      </w:r>
      <w:r w:rsidR="0064496D">
        <w:rPr>
          <w:color w:val="000000"/>
        </w:rPr>
        <w:t>their</w:t>
      </w:r>
      <w:r>
        <w:rPr>
          <w:color w:val="000000"/>
        </w:rPr>
        <w:t xml:space="preserve"> competence in the laws and other legal acts of the Republic of Lithuania regulating the bank</w:t>
      </w:r>
      <w:r w:rsidR="0064496D">
        <w:rPr>
          <w:color w:val="000000"/>
        </w:rPr>
        <w:t>’</w:t>
      </w:r>
      <w:r>
        <w:rPr>
          <w:color w:val="000000"/>
        </w:rPr>
        <w:t>s activities, as well as the person’s ability to apply them when implementing the bank</w:t>
      </w:r>
      <w:r w:rsidR="0064496D">
        <w:rPr>
          <w:color w:val="000000"/>
        </w:rPr>
        <w:t>’</w:t>
      </w:r>
      <w:r>
        <w:rPr>
          <w:color w:val="000000"/>
        </w:rPr>
        <w:t xml:space="preserve">s objectives, tasks and functions. The person shall be selected and elected or appointed to the position of the member of the management body, the level whereof corresponds to </w:t>
      </w:r>
      <w:r w:rsidR="0064496D">
        <w:rPr>
          <w:color w:val="000000"/>
        </w:rPr>
        <w:t>their</w:t>
      </w:r>
      <w:r>
        <w:rPr>
          <w:color w:val="000000"/>
        </w:rPr>
        <w:t xml:space="preserve"> qualification and experience. The provisions of this paragraph shall also apply to the election or appointment of members of the management body of a central credit union. </w:t>
      </w:r>
    </w:p>
    <w:p w:rsidR="00401754" w:rsidRPr="00561D20" w:rsidRDefault="00401754" w:rsidP="00401754">
      <w:pPr>
        <w:suppressAutoHyphens/>
        <w:jc w:val="both"/>
        <w:rPr>
          <w:color w:val="000000"/>
        </w:rPr>
      </w:pPr>
    </w:p>
    <w:p w:rsidR="00401754" w:rsidRPr="00561D20" w:rsidRDefault="00401754" w:rsidP="00401754">
      <w:pPr>
        <w:suppressAutoHyphens/>
        <w:jc w:val="center"/>
        <w:rPr>
          <w:b/>
          <w:color w:val="000000"/>
        </w:rPr>
      </w:pPr>
      <w:r>
        <w:rPr>
          <w:b/>
          <w:color w:val="000000"/>
        </w:rPr>
        <w:t>CHAPTER VIII</w:t>
      </w:r>
    </w:p>
    <w:p w:rsidR="00401754" w:rsidRPr="00561D20" w:rsidRDefault="00401754" w:rsidP="00401754">
      <w:pPr>
        <w:suppressAutoHyphens/>
        <w:jc w:val="center"/>
        <w:rPr>
          <w:b/>
          <w:color w:val="000000"/>
        </w:rPr>
      </w:pPr>
      <w:r>
        <w:rPr>
          <w:b/>
          <w:color w:val="000000"/>
        </w:rPr>
        <w:t>FINAL PROVISIONS</w:t>
      </w:r>
    </w:p>
    <w:p w:rsidR="00401754" w:rsidRPr="00561D20" w:rsidRDefault="00401754" w:rsidP="00401754">
      <w:pPr>
        <w:suppressAutoHyphens/>
        <w:jc w:val="center"/>
        <w:rPr>
          <w:b/>
          <w:color w:val="000000"/>
        </w:rPr>
      </w:pPr>
    </w:p>
    <w:p w:rsidR="00401754" w:rsidRPr="00561D20" w:rsidRDefault="00401754" w:rsidP="00401754">
      <w:pPr>
        <w:suppressAutoHyphens/>
        <w:jc w:val="both"/>
        <w:rPr>
          <w:color w:val="000000"/>
        </w:rPr>
      </w:pPr>
      <w:r>
        <w:rPr>
          <w:color w:val="000000"/>
        </w:rPr>
        <w:t xml:space="preserve">45. Where the law regulating the activities of the respective financial market participant does not establish otherwise, the Bank of Lithuania shall take a decision on the candidacy of the proposed members of the management body no later than within 30 days since the receipt of all required documents and data. The Bank of Lithuania shall have the right to request additional documents, data or explanations. In this case, the term of processing the application shall be calculated from the </w:t>
      </w:r>
      <w:r w:rsidR="00B01CC3">
        <w:rPr>
          <w:color w:val="000000"/>
        </w:rPr>
        <w:t xml:space="preserve">date of </w:t>
      </w:r>
      <w:r>
        <w:rPr>
          <w:color w:val="000000"/>
        </w:rPr>
        <w:t>receipt of the latest documents, data or explanations.</w:t>
      </w:r>
    </w:p>
    <w:p w:rsidR="00401754" w:rsidRPr="00561D20" w:rsidRDefault="00401754" w:rsidP="00401754">
      <w:pPr>
        <w:suppressAutoHyphens/>
        <w:jc w:val="both"/>
      </w:pPr>
      <w:r>
        <w:rPr>
          <w:color w:val="000000"/>
        </w:rPr>
        <w:t xml:space="preserve">46. </w:t>
      </w:r>
      <w:r>
        <w:t>Unless otherwise specified in the legal acts regulating the activities of the respective financial market participant, the financial market participant must notify the Bank of Lithuania immediately, but no later than within 10 working days from the day when the member of the management body and/or key function holder has taken up or left their position, and indicate the name, surname and functions of the person who has taken up or left the position, as well as the date when the person took up or left the position.</w:t>
      </w:r>
    </w:p>
    <w:p w:rsidR="00401754" w:rsidRPr="00561D20" w:rsidRDefault="00401754" w:rsidP="00401754">
      <w:pPr>
        <w:suppressAutoHyphens/>
        <w:jc w:val="both"/>
        <w:rPr>
          <w:color w:val="000000"/>
        </w:rPr>
      </w:pPr>
      <w:r>
        <w:t xml:space="preserve">47. </w:t>
      </w:r>
      <w:r>
        <w:rPr>
          <w:color w:val="000000"/>
        </w:rPr>
        <w:t xml:space="preserve">With the change of the data furnished under the Guidelines to the Bank of Lithuania on the persons elected or appointed to the position of the member of the management body and/or key function holder, the Bank of Lithuania shall be provided with updated data within 15 working days from the date of the change or becoming aware of the change, with the exception of cases when the changed information has no impact on the results of evaluation regarding </w:t>
      </w:r>
      <w:r w:rsidR="00961DE4">
        <w:rPr>
          <w:color w:val="000000"/>
        </w:rPr>
        <w:t xml:space="preserve">the </w:t>
      </w:r>
      <w:r>
        <w:rPr>
          <w:color w:val="000000"/>
        </w:rPr>
        <w:t>persons’ compliance with the requirements set out in legal acts.</w:t>
      </w:r>
    </w:p>
    <w:p w:rsidR="00401754" w:rsidRPr="00561D20" w:rsidRDefault="00401754" w:rsidP="00401754">
      <w:pPr>
        <w:suppressAutoHyphens/>
        <w:jc w:val="both"/>
        <w:rPr>
          <w:color w:val="000000"/>
        </w:rPr>
      </w:pPr>
      <w:r>
        <w:rPr>
          <w:color w:val="000000"/>
        </w:rPr>
        <w:t xml:space="preserve">48. A financial brokerage firm and a credit institution providing investment services must notify the Bank of Lithuania in writing within 5 working days about the change of the compliance officer and to submit a questionnaire for a member of the management body completed by the compliance officer </w:t>
      </w:r>
      <w:r w:rsidR="00301D10">
        <w:rPr>
          <w:color w:val="000000"/>
        </w:rPr>
        <w:t>worked out in</w:t>
      </w:r>
      <w:r>
        <w:rPr>
          <w:color w:val="000000"/>
        </w:rPr>
        <w:t xml:space="preserve"> the form set out in Annex 1 of the Guidelines.</w:t>
      </w:r>
    </w:p>
    <w:p w:rsidR="00401754" w:rsidRPr="00561D20" w:rsidRDefault="00401754" w:rsidP="00401754">
      <w:pPr>
        <w:suppressAutoHyphens/>
        <w:jc w:val="center"/>
        <w:rPr>
          <w:color w:val="000000"/>
        </w:rPr>
      </w:pPr>
      <w:r>
        <w:rPr>
          <w:color w:val="000000"/>
        </w:rPr>
        <w:t>______________</w:t>
      </w:r>
    </w:p>
    <w:p w:rsidR="00401754" w:rsidRDefault="00401754">
      <w:pPr>
        <w:rPr>
          <w:noProof/>
          <w:sz w:val="8"/>
          <w:szCs w:val="8"/>
        </w:rPr>
      </w:pPr>
      <w:r>
        <w:br w:type="page"/>
      </w:r>
    </w:p>
    <w:p w:rsidR="00401754" w:rsidRPr="00561D20" w:rsidRDefault="00401754" w:rsidP="00401754">
      <w:pPr>
        <w:ind w:left="5102"/>
      </w:pPr>
      <w:r>
        <w:lastRenderedPageBreak/>
        <w:t>Annex 1</w:t>
      </w:r>
    </w:p>
    <w:p w:rsidR="00BB2957" w:rsidRDefault="00401754" w:rsidP="00401754">
      <w:pPr>
        <w:ind w:left="5102"/>
      </w:pPr>
      <w:proofErr w:type="gramStart"/>
      <w:r>
        <w:t>to</w:t>
      </w:r>
      <w:proofErr w:type="gramEnd"/>
      <w:r>
        <w:t xml:space="preserve"> t</w:t>
      </w:r>
      <w:r w:rsidR="00BB2957">
        <w:t>he Guidelines on the Assessment</w:t>
      </w:r>
    </w:p>
    <w:p w:rsidR="00401754" w:rsidRPr="00561D20" w:rsidRDefault="00401754" w:rsidP="00401754">
      <w:pPr>
        <w:ind w:left="5102"/>
      </w:pPr>
      <w:proofErr w:type="gramStart"/>
      <w:r>
        <w:t>of</w:t>
      </w:r>
      <w:proofErr w:type="gramEnd"/>
      <w:r>
        <w:t xml:space="preserve"> Members of the Management Body and Key Function Holders of Financial Market Participants </w:t>
      </w:r>
      <w:r w:rsidR="000D651E">
        <w:t>Supervised by the Bank of Lithuania</w:t>
      </w:r>
    </w:p>
    <w:p w:rsidR="00401754" w:rsidRPr="00561D20" w:rsidRDefault="00401754" w:rsidP="00401754">
      <w:pPr>
        <w:jc w:val="center"/>
      </w:pPr>
    </w:p>
    <w:p w:rsidR="00401754" w:rsidRPr="00561D20" w:rsidRDefault="00401754" w:rsidP="00401754">
      <w:pPr>
        <w:jc w:val="center"/>
      </w:pPr>
    </w:p>
    <w:p w:rsidR="00401754" w:rsidRPr="00561D20" w:rsidRDefault="00401754" w:rsidP="00401754">
      <w:pPr>
        <w:jc w:val="center"/>
        <w:rPr>
          <w:rFonts w:eastAsia="Calibri"/>
          <w:b/>
        </w:rPr>
      </w:pPr>
      <w:r>
        <w:rPr>
          <w:b/>
        </w:rPr>
        <w:t>QUESTIONNAIRE OF THE MEMBER OF THE MANAGEMENT BODY AND KEY FUNCTION HOLDER OF A FINANCIAL MARKET PARTICIPANT SUPERVISED BY THE BANK OF LITHUANIA</w:t>
      </w:r>
    </w:p>
    <w:p w:rsidR="00401754" w:rsidRPr="00561D20" w:rsidRDefault="00401754" w:rsidP="00401754">
      <w:pPr>
        <w:rPr>
          <w:rFonts w:eastAsia="Calibri"/>
          <w:b/>
        </w:rPr>
      </w:pPr>
    </w:p>
    <w:p w:rsidR="00401754" w:rsidRPr="00561D20" w:rsidRDefault="00401754" w:rsidP="00401754">
      <w:pPr>
        <w:rPr>
          <w:rFonts w:eastAsia="Calibri"/>
          <w:b/>
          <w:u w:val="single"/>
        </w:rPr>
      </w:pPr>
      <w:r>
        <w:rPr>
          <w:b/>
          <w:u w:val="single"/>
        </w:rPr>
        <w:t xml:space="preserve">Relevant information </w:t>
      </w:r>
    </w:p>
    <w:p w:rsidR="00401754" w:rsidRDefault="00401754" w:rsidP="00401754"/>
    <w:p w:rsidR="006330AD" w:rsidRPr="00561D20" w:rsidRDefault="006330AD" w:rsidP="00401754">
      <w:r>
        <w:t>(As amended by Resolution No 03-134 of the Board of the Bank of Lithuania of 23 July 2019)</w:t>
      </w:r>
    </w:p>
    <w:p w:rsidR="00401754" w:rsidRDefault="003A748E" w:rsidP="006330AD">
      <w:pPr>
        <w:keepLines/>
        <w:widowControl w:val="0"/>
      </w:pPr>
      <w:r w:rsidRPr="003A748E">
        <w:t xml:space="preserve">Information presented by you in this Questionnaire, including your personal data, is necessary and will be used for the performance of functions of the supervisory authority and, in performing such functions, may be disclosed to third parties. Information on personal data management at the Bank </w:t>
      </w:r>
      <w:r w:rsidR="006330AD">
        <w:t>of Lithuania shall be published </w:t>
      </w:r>
      <w:r w:rsidRPr="003A748E">
        <w:t>on</w:t>
      </w:r>
      <w:r w:rsidR="006330AD">
        <w:t> the Bank of Lithuania </w:t>
      </w:r>
      <w:r>
        <w:t>website:</w:t>
      </w:r>
      <w:r w:rsidR="006330AD">
        <w:t> </w:t>
      </w:r>
      <w:r w:rsidRPr="003A748E">
        <w:t>https://www.lb.lt/en/implementation-of-data-subjects-rights</w:t>
      </w:r>
      <w:r w:rsidR="006330AD">
        <w:t>.</w:t>
      </w:r>
    </w:p>
    <w:p w:rsidR="003A748E" w:rsidRPr="00561D20" w:rsidRDefault="003A748E" w:rsidP="00401754"/>
    <w:p w:rsidR="00401754" w:rsidRPr="00561D20" w:rsidRDefault="00401754" w:rsidP="00401754">
      <w:pPr>
        <w:jc w:val="both"/>
        <w:rPr>
          <w:rFonts w:eastAsia="Calibri"/>
          <w:b/>
        </w:rPr>
      </w:pPr>
      <w:r>
        <w:t xml:space="preserve">In this Questionnaire, you must provide correct and complete information. Where the information provided is incorrect and/or incomplete, the assessment of the candidacy of the member of the management body and/or key function holder, proposed by the financial market participant supervised by the supervisory authority, may take up more time; also, this can lead to the decision not to approve the proposed candidacy of the member of the management body and/or key function holder. </w:t>
      </w:r>
    </w:p>
    <w:p w:rsidR="00401754" w:rsidRPr="00561D20" w:rsidRDefault="00401754" w:rsidP="00401754"/>
    <w:p w:rsidR="00401754" w:rsidRPr="00561D20" w:rsidRDefault="00401754" w:rsidP="00401754">
      <w:pPr>
        <w:jc w:val="both"/>
        <w:rPr>
          <w:rFonts w:eastAsia="Calibri"/>
          <w:b/>
          <w:u w:val="single"/>
        </w:rPr>
      </w:pPr>
      <w:r>
        <w:rPr>
          <w:b/>
          <w:u w:val="single"/>
        </w:rPr>
        <w:t>I hereby confirm that I am aware of my obligation to provide correct and complete information and of the likely consequences of its breach.</w:t>
      </w:r>
    </w:p>
    <w:p w:rsidR="00401754" w:rsidRPr="00561D20" w:rsidRDefault="00401754" w:rsidP="00401754"/>
    <w:p w:rsidR="00401754" w:rsidRPr="00561D20" w:rsidRDefault="00401754" w:rsidP="00401754">
      <w:pPr>
        <w:rPr>
          <w:rFonts w:eastAsia="Calibri"/>
        </w:rPr>
      </w:pPr>
      <w:r>
        <w:t>Appointee</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503"/>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2A01D4" w:rsidRDefault="00401754" w:rsidP="00401754">
      <w:pPr>
        <w:jc w:val="center"/>
        <w:rPr>
          <w:rFonts w:eastAsia="Calibri"/>
        </w:rPr>
      </w:pPr>
      <w:r>
        <w:t>(</w:t>
      </w:r>
      <w:proofErr w:type="gramStart"/>
      <w:r>
        <w:t>name</w:t>
      </w:r>
      <w:proofErr w:type="gramEnd"/>
      <w:r>
        <w:t>, surname, signature)</w:t>
      </w:r>
    </w:p>
    <w:p w:rsidR="00401754" w:rsidRPr="00561D20" w:rsidRDefault="00401754" w:rsidP="00401754"/>
    <w:p w:rsidR="00401754" w:rsidRPr="00561D20" w:rsidRDefault="00401754" w:rsidP="00401754">
      <w:pPr>
        <w:rPr>
          <w:rFonts w:eastAsia="Calibri"/>
        </w:rPr>
      </w:pPr>
      <w:r>
        <w:t xml:space="preserve">Financial market participant </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503"/>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2A01D4" w:rsidRDefault="00401754" w:rsidP="00401754">
      <w:pPr>
        <w:jc w:val="center"/>
        <w:rPr>
          <w:rFonts w:eastAsia="Calibri"/>
        </w:rPr>
      </w:pPr>
      <w:r>
        <w:t>(</w:t>
      </w:r>
      <w:proofErr w:type="gramStart"/>
      <w:r>
        <w:t>name</w:t>
      </w:r>
      <w:proofErr w:type="gramEnd"/>
      <w:r>
        <w:t>, surname, signature)</w:t>
      </w:r>
    </w:p>
    <w:p w:rsidR="00401754" w:rsidRPr="00561D20" w:rsidRDefault="00401754" w:rsidP="00401754"/>
    <w:p w:rsidR="00401754" w:rsidRPr="00561D20" w:rsidRDefault="00401754" w:rsidP="00401754">
      <w:pPr>
        <w:rPr>
          <w:rFonts w:eastAsia="Calibri"/>
          <w:b/>
          <w:u w:val="single"/>
        </w:rPr>
      </w:pPr>
      <w:r>
        <w:rPr>
          <w:b/>
          <w:u w:val="single"/>
        </w:rPr>
        <w:t xml:space="preserve">Instructions for completing </w:t>
      </w:r>
    </w:p>
    <w:p w:rsidR="00401754" w:rsidRPr="00561D20" w:rsidRDefault="00401754" w:rsidP="00401754"/>
    <w:p w:rsidR="00401754" w:rsidRPr="00561D20" w:rsidRDefault="00401754" w:rsidP="00401754">
      <w:pPr>
        <w:jc w:val="both"/>
        <w:rPr>
          <w:rFonts w:eastAsia="Calibri"/>
        </w:rPr>
      </w:pPr>
      <w:r>
        <w:t xml:space="preserve">1. In items where the answer is either “yes” or “no”, please mark the respective box and provide the requested information and documents. </w:t>
      </w:r>
    </w:p>
    <w:p w:rsidR="00401754" w:rsidRPr="00561D20" w:rsidRDefault="00401754" w:rsidP="00401754">
      <w:pPr>
        <w:jc w:val="both"/>
        <w:rPr>
          <w:rFonts w:eastAsia="Calibri"/>
        </w:rPr>
      </w:pPr>
      <w:r>
        <w:t xml:space="preserve">2. In items where information on natural persons is requested, please indicate their names and surnames, personal identification number (if not available, please specify the person’s date and place of birth), and in items where information on legal persons (undertakings, institutions) is requested, please specify their name, code and head office address, unless more detailed information is requested. </w:t>
      </w:r>
    </w:p>
    <w:p w:rsidR="00401754" w:rsidRPr="00561D20" w:rsidRDefault="00401754" w:rsidP="00401754">
      <w:pPr>
        <w:jc w:val="both"/>
        <w:rPr>
          <w:rFonts w:eastAsia="Calibri"/>
        </w:rPr>
      </w:pPr>
      <w:r>
        <w:lastRenderedPageBreak/>
        <w:t xml:space="preserve">3. In items where information on dates is requested, the dates shall be specified by indicating the year and the month, e.g. “October 1990–March 1991”. </w:t>
      </w:r>
    </w:p>
    <w:p w:rsidR="00401754" w:rsidRPr="00561D20" w:rsidRDefault="00401754" w:rsidP="00401754">
      <w:pPr>
        <w:jc w:val="both"/>
        <w:rPr>
          <w:rFonts w:eastAsia="Calibri"/>
        </w:rPr>
      </w:pPr>
      <w:r>
        <w:t>4. In the columns of tables to be filled in with information on legal basis, please indicate the legal act and its applicable provisions; in the columns to be filled in with information on factual basis, please provide a brief description of facts.</w:t>
      </w:r>
    </w:p>
    <w:p w:rsidR="00401754" w:rsidRPr="00561D20" w:rsidRDefault="00401754" w:rsidP="00401754">
      <w:pPr>
        <w:jc w:val="both"/>
        <w:rPr>
          <w:rFonts w:eastAsia="Calibri"/>
        </w:rPr>
      </w:pPr>
      <w:r>
        <w:t xml:space="preserve">5. When completing, please avoid references to other documents (annexes). Please provide information in separate documents only when this is requested or when the information cannot be provided in the template due to objective reasons (e.g. large amount of information). Please specify the enclosed documents (their titles and number of pages) in Part VIII of this Questionnaire. </w:t>
      </w:r>
    </w:p>
    <w:p w:rsidR="00401754" w:rsidRPr="00561D20" w:rsidRDefault="00401754" w:rsidP="00401754">
      <w:pPr>
        <w:jc w:val="both"/>
        <w:rPr>
          <w:rFonts w:eastAsia="Calibri"/>
        </w:rPr>
      </w:pPr>
      <w:r>
        <w:t xml:space="preserve">6. Where the data on criminal acts, administrative offences, pending investigations, conducted assessments, etc. are collected and stored in the registers (databases) processed by public authorities, please provide certificates, extracts or equivalent documents issued by such authorities or state the reasons why such document cannot be submitted (where a competent authority has no data on criminal acts and administrative offences committed by a person, please submit a document issued by the competent authority confirming such information). This requirement shall not apply in cases when information is in possession of public authorities of the Republic of Lithuania. </w:t>
      </w:r>
    </w:p>
    <w:p w:rsidR="00401754" w:rsidRPr="00561D20" w:rsidRDefault="00401754" w:rsidP="00401754">
      <w:pPr>
        <w:jc w:val="both"/>
        <w:rPr>
          <w:rFonts w:eastAsia="Calibri"/>
        </w:rPr>
      </w:pPr>
      <w:r>
        <w:t>7. If you do not answer all questions and fail to explain why you have not answered them or if you do not confirm the provided information by your signature, it will be considered that the information provided is incomplete, which can lead to the above specified consequences.</w:t>
      </w:r>
    </w:p>
    <w:p w:rsidR="00401754" w:rsidRPr="00561D20" w:rsidRDefault="00401754" w:rsidP="00401754">
      <w:pPr>
        <w:jc w:val="both"/>
        <w:rPr>
          <w:rFonts w:eastAsia="Calibri"/>
        </w:rPr>
      </w:pPr>
      <w:r>
        <w:t xml:space="preserve">8. </w:t>
      </w:r>
      <w:r w:rsidR="00D43C55">
        <w:t>I</w:t>
      </w:r>
      <w:r>
        <w:t>n fulfilling the obligation to report the changes in the previously provided information, please complete only those parts of the template in which the requested information has changed.</w:t>
      </w:r>
    </w:p>
    <w:p w:rsidR="00401754" w:rsidRPr="00561D20" w:rsidRDefault="00401754" w:rsidP="00401754">
      <w:pPr>
        <w:jc w:val="both"/>
      </w:pPr>
    </w:p>
    <w:p w:rsidR="00401754" w:rsidRPr="00561D20" w:rsidRDefault="00401754" w:rsidP="00401754">
      <w:pPr>
        <w:rPr>
          <w:rFonts w:eastAsia="Calibri"/>
          <w:b/>
          <w:u w:val="single"/>
        </w:rPr>
      </w:pPr>
      <w:r>
        <w:rPr>
          <w:b/>
          <w:u w:val="single"/>
        </w:rPr>
        <w:t>Concepts:</w:t>
      </w:r>
    </w:p>
    <w:p w:rsidR="00401754" w:rsidRPr="00561D20" w:rsidRDefault="00401754" w:rsidP="00401754"/>
    <w:p w:rsidR="00401754" w:rsidRDefault="00401754" w:rsidP="00401754">
      <w:pPr>
        <w:jc w:val="both"/>
        <w:rPr>
          <w:rFonts w:eastAsia="Calibri"/>
        </w:rPr>
      </w:pPr>
      <w:r>
        <w:rPr>
          <w:b/>
        </w:rPr>
        <w:t xml:space="preserve">collective suitability </w:t>
      </w:r>
      <w:r w:rsidRPr="001E4315">
        <w:t>–</w:t>
      </w:r>
      <w:r>
        <w:rPr>
          <w:b/>
        </w:rPr>
        <w:t xml:space="preserve"> </w:t>
      </w:r>
      <w:r>
        <w:t xml:space="preserve">suitability of appointee’s knowledge, skills and experience for efficient performance of functions of a specific management body of a financial market participant where an assessment of competence of all members of that body and value added of the appointee’s competence is made to determine </w:t>
      </w:r>
      <w:r w:rsidR="00F41984">
        <w:t xml:space="preserve">the </w:t>
      </w:r>
      <w:r>
        <w:t xml:space="preserve">efficiency of </w:t>
      </w:r>
      <w:r w:rsidR="00F41984">
        <w:t xml:space="preserve">the </w:t>
      </w:r>
      <w:r>
        <w:t xml:space="preserve">performance of functions of the entire body; </w:t>
      </w:r>
    </w:p>
    <w:p w:rsidR="00401754" w:rsidRDefault="00401754" w:rsidP="00401754">
      <w:pPr>
        <w:jc w:val="both"/>
        <w:rPr>
          <w:rFonts w:eastAsia="Calibri"/>
        </w:rPr>
      </w:pPr>
    </w:p>
    <w:p w:rsidR="00401754" w:rsidRDefault="003E37C2" w:rsidP="00401754">
      <w:pPr>
        <w:jc w:val="both"/>
        <w:rPr>
          <w:rFonts w:eastAsia="Calibri"/>
          <w:b/>
          <w:color w:val="000000"/>
        </w:rPr>
      </w:pPr>
      <w:r>
        <w:rPr>
          <w:b/>
        </w:rPr>
        <w:t>p</w:t>
      </w:r>
      <w:r w:rsidR="00401754">
        <w:rPr>
          <w:b/>
        </w:rPr>
        <w:t>rivileged counting</w:t>
      </w:r>
      <w:r w:rsidR="00401754">
        <w:t xml:space="preserve"> – counting of current position held by a person applying for the position of a member of the management body of the bank, which is recognised to be a global systematically important institution in accordance with the laws regulating the bank’s activities and requirements of the legal acts of the supervisory authority, pursuant to paragraph </w:t>
      </w:r>
      <w:r w:rsidR="00401754">
        <w:rPr>
          <w:color w:val="000000"/>
        </w:rPr>
        <w:t>13</w:t>
      </w:r>
      <w:r w:rsidR="00401754">
        <w:rPr>
          <w:color w:val="000000"/>
          <w:vertAlign w:val="superscript"/>
        </w:rPr>
        <w:t>3</w:t>
      </w:r>
      <w:r w:rsidR="00401754">
        <w:t xml:space="preserve"> of the General Guidelines on Internal Governance of Banks approved by Resolution No 03-176 of the Board of the Bank of Lithuania </w:t>
      </w:r>
      <w:r w:rsidR="00F41984">
        <w:t xml:space="preserve">of 2 August 2012 </w:t>
      </w:r>
      <w:r w:rsidR="00401754">
        <w:t>on the approval of the general guidelines on internal governance of banks, which stipulates the positions d</w:t>
      </w:r>
      <w:r>
        <w:t>eemed to be single directorship;</w:t>
      </w:r>
    </w:p>
    <w:p w:rsidR="00401754" w:rsidRDefault="00401754" w:rsidP="00401754">
      <w:pPr>
        <w:jc w:val="both"/>
        <w:rPr>
          <w:rFonts w:eastAsia="Calibri"/>
          <w:b/>
          <w:color w:val="000000"/>
        </w:rPr>
      </w:pPr>
    </w:p>
    <w:p w:rsidR="00401754" w:rsidRPr="00561D20" w:rsidRDefault="00401754" w:rsidP="00401754">
      <w:pPr>
        <w:jc w:val="both"/>
        <w:rPr>
          <w:rFonts w:eastAsia="Calibri"/>
          <w:b/>
        </w:rPr>
      </w:pPr>
      <w:proofErr w:type="gramStart"/>
      <w:r>
        <w:rPr>
          <w:b/>
        </w:rPr>
        <w:t>appointee</w:t>
      </w:r>
      <w:proofErr w:type="gramEnd"/>
      <w:r>
        <w:rPr>
          <w:b/>
        </w:rPr>
        <w:t xml:space="preserve"> </w:t>
      </w:r>
      <w:r>
        <w:t>– a person whose candidacy is presented to the Bank of Lithuania.</w:t>
      </w:r>
    </w:p>
    <w:p w:rsidR="00401754" w:rsidRPr="00561D20" w:rsidRDefault="00401754" w:rsidP="00401754"/>
    <w:p w:rsidR="00401754" w:rsidRPr="00561D20" w:rsidRDefault="00401754" w:rsidP="00401754">
      <w:pPr>
        <w:rPr>
          <w:rFonts w:eastAsia="Calibri"/>
          <w:b/>
        </w:rPr>
      </w:pPr>
      <w:r>
        <w:rPr>
          <w:b/>
        </w:rPr>
        <w:t xml:space="preserve">Content and completing persons </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19"/>
        <w:gridCol w:w="4815"/>
      </w:tblGrid>
      <w:tr w:rsidR="00401754" w:rsidRPr="00561D20" w:rsidTr="0052071F">
        <w:tc>
          <w:tcPr>
            <w:tcW w:w="482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Part of the content</w:t>
            </w:r>
          </w:p>
        </w:tc>
        <w:tc>
          <w:tcPr>
            <w:tcW w:w="482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Completing person</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Part I. Identification details of a financial market participant and appointee</w:t>
            </w:r>
          </w:p>
        </w:tc>
        <w:tc>
          <w:tcPr>
            <w:tcW w:w="482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Appointee and financial market participant</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Part II. Information regarding the position of an appointee</w:t>
            </w:r>
          </w:p>
        </w:tc>
        <w:tc>
          <w:tcPr>
            <w:tcW w:w="482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Financial market participant</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 xml:space="preserve">Part III. Qualification and experience </w:t>
            </w:r>
          </w:p>
        </w:tc>
        <w:tc>
          <w:tcPr>
            <w:tcW w:w="482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Appointee. When completing this part, the scope of the requirements laid down by legal acts shall be taken into consideration</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Part IV. Good repute</w:t>
            </w:r>
          </w:p>
        </w:tc>
        <w:tc>
          <w:tcPr>
            <w:tcW w:w="482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Appointee</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Part V. Conflicts of interest</w:t>
            </w:r>
          </w:p>
        </w:tc>
        <w:tc>
          <w:tcPr>
            <w:tcW w:w="482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Question 1 – appointee</w:t>
            </w:r>
          </w:p>
          <w:p w:rsidR="00401754" w:rsidRPr="00561D20" w:rsidRDefault="00401754" w:rsidP="0052071F"/>
          <w:p w:rsidR="00401754" w:rsidRPr="00561D20" w:rsidRDefault="00401754" w:rsidP="0052071F">
            <w:pPr>
              <w:rPr>
                <w:rFonts w:eastAsia="Calibri"/>
              </w:rPr>
            </w:pPr>
            <w:r>
              <w:lastRenderedPageBreak/>
              <w:t>Question 2 – financial market participant</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lastRenderedPageBreak/>
              <w:t>Part VI. Ability to commit sufficient time</w:t>
            </w:r>
          </w:p>
        </w:tc>
        <w:tc>
          <w:tcPr>
            <w:tcW w:w="4820" w:type="dxa"/>
            <w:tcBorders>
              <w:top w:val="single" w:sz="4" w:space="0" w:color="auto"/>
              <w:left w:val="single" w:sz="4" w:space="0" w:color="auto"/>
              <w:bottom w:val="single" w:sz="4" w:space="0" w:color="auto"/>
              <w:right w:val="single" w:sz="4" w:space="0" w:color="auto"/>
            </w:tcBorders>
          </w:tcPr>
          <w:p w:rsidR="00401754" w:rsidRDefault="00401754" w:rsidP="0052071F">
            <w:pPr>
              <w:rPr>
                <w:rFonts w:eastAsia="Calibri"/>
              </w:rPr>
            </w:pPr>
            <w:r>
              <w:t xml:space="preserve">Question 1 – financial market participant </w:t>
            </w:r>
          </w:p>
          <w:p w:rsidR="00401754" w:rsidRPr="00561D20" w:rsidRDefault="00401754" w:rsidP="0052071F">
            <w:pPr>
              <w:rPr>
                <w:rFonts w:eastAsia="Calibri"/>
              </w:rPr>
            </w:pPr>
            <w:r>
              <w:t>Questions 2-4 – appointee</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Part VII. Collective suitability</w:t>
            </w:r>
          </w:p>
        </w:tc>
        <w:tc>
          <w:tcPr>
            <w:tcW w:w="482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Financial market participant</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Part VIII. Documents to be enclosed</w:t>
            </w:r>
          </w:p>
        </w:tc>
        <w:tc>
          <w:tcPr>
            <w:tcW w:w="482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Financial market participant</w:t>
            </w:r>
          </w:p>
        </w:tc>
      </w:tr>
      <w:tr w:rsidR="00401754" w:rsidRPr="00561D20" w:rsidTr="0052071F">
        <w:tc>
          <w:tcPr>
            <w:tcW w:w="48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Part IX. Acknowledgements and consents</w:t>
            </w:r>
          </w:p>
        </w:tc>
        <w:tc>
          <w:tcPr>
            <w:tcW w:w="482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Appointee and financial market participant</w:t>
            </w:r>
          </w:p>
        </w:tc>
      </w:tr>
    </w:tbl>
    <w:p w:rsidR="00401754" w:rsidRDefault="00401754" w:rsidP="00401754">
      <w:pPr>
        <w:rPr>
          <w:rFonts w:eastAsia="Calibri"/>
        </w:rPr>
      </w:pPr>
    </w:p>
    <w:p w:rsidR="00401754" w:rsidRDefault="00401754" w:rsidP="00401754">
      <w:pPr>
        <w:rPr>
          <w:rFonts w:eastAsia="Calibri"/>
        </w:rPr>
      </w:pPr>
    </w:p>
    <w:p w:rsidR="00401754" w:rsidRPr="00561D20" w:rsidRDefault="00401754" w:rsidP="00401754">
      <w:pPr>
        <w:rPr>
          <w:rFonts w:eastAsia="Calibri"/>
        </w:rPr>
      </w:pPr>
    </w:p>
    <w:p w:rsidR="00401754" w:rsidRPr="00561D20" w:rsidRDefault="00401754" w:rsidP="0038591F">
      <w:pPr>
        <w:jc w:val="center"/>
        <w:rPr>
          <w:rFonts w:eastAsia="Calibri"/>
          <w:b/>
        </w:rPr>
      </w:pPr>
      <w:r>
        <w:rPr>
          <w:b/>
        </w:rPr>
        <w:t>PART I. IDENTIFICATION DETAILS OF A FINANCIAL MARKET PARTICIPANT AND APPOINTEE</w:t>
      </w:r>
    </w:p>
    <w:p w:rsidR="00401754" w:rsidRPr="00561D20" w:rsidRDefault="00401754" w:rsidP="00401754"/>
    <w:p w:rsidR="00401754" w:rsidRPr="00561D20" w:rsidRDefault="00401754" w:rsidP="00401754">
      <w:pPr>
        <w:rPr>
          <w:rFonts w:eastAsia="Calibri"/>
          <w:b/>
        </w:rPr>
      </w:pPr>
      <w:r>
        <w:rPr>
          <w:b/>
        </w:rPr>
        <w:t>Details of the financial market participant</w:t>
      </w:r>
    </w:p>
    <w:p w:rsidR="00401754" w:rsidRPr="00561D20" w:rsidRDefault="00401754" w:rsidP="0040175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7"/>
        <w:gridCol w:w="5367"/>
      </w:tblGrid>
      <w:tr w:rsidR="00401754" w:rsidRPr="00561D20" w:rsidTr="0052071F">
        <w:trPr>
          <w:trHeight w:val="420"/>
        </w:trPr>
        <w:tc>
          <w:tcPr>
            <w:tcW w:w="42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Name</w:t>
            </w:r>
          </w:p>
        </w:tc>
        <w:tc>
          <w:tcPr>
            <w:tcW w:w="53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420"/>
        </w:trPr>
        <w:tc>
          <w:tcPr>
            <w:tcW w:w="42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Code</w:t>
            </w:r>
          </w:p>
        </w:tc>
        <w:tc>
          <w:tcPr>
            <w:tcW w:w="53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rPr>
          <w:rFonts w:eastAsia="Calibri"/>
          <w:b/>
        </w:rPr>
      </w:pPr>
      <w:r>
        <w:rPr>
          <w:b/>
        </w:rPr>
        <w:t>Details of the appointee</w:t>
      </w:r>
    </w:p>
    <w:p w:rsidR="00401754" w:rsidRPr="00561D20" w:rsidRDefault="00401754" w:rsidP="0040175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7"/>
        <w:gridCol w:w="5367"/>
      </w:tblGrid>
      <w:tr w:rsidR="00401754" w:rsidRPr="00561D20" w:rsidTr="0052071F">
        <w:trPr>
          <w:trHeight w:val="420"/>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Name and surname</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420"/>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Former surname (if different)</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796"/>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Personal identification number (where available)</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465"/>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 and place of birth (where personal identification number is unavailable)</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691"/>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Citizenship (citizenships)</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735"/>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Former citizenship (citizenships), if different</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jc w:val="both"/>
        <w:rPr>
          <w:rFonts w:eastAsia="Calibri"/>
        </w:rPr>
      </w:pPr>
    </w:p>
    <w:p w:rsidR="00401754" w:rsidRPr="00561D20" w:rsidRDefault="00401754" w:rsidP="00401754">
      <w:pPr>
        <w:jc w:val="both"/>
        <w:rPr>
          <w:rFonts w:eastAsia="Calibri"/>
        </w:rPr>
      </w:pPr>
      <w:r>
        <w:t>Please provide a copy of the personal identity document.</w:t>
      </w:r>
    </w:p>
    <w:p w:rsidR="00401754" w:rsidRPr="00561D20" w:rsidRDefault="00401754" w:rsidP="00401754"/>
    <w:p w:rsidR="00401754" w:rsidRPr="00561D20" w:rsidRDefault="00401754" w:rsidP="00401754">
      <w:pPr>
        <w:rPr>
          <w:rFonts w:eastAsia="Calibri"/>
          <w:b/>
        </w:rPr>
      </w:pPr>
      <w:r>
        <w:rPr>
          <w:b/>
        </w:rPr>
        <w:t>Address</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9"/>
        <w:gridCol w:w="5355"/>
      </w:tblGrid>
      <w:tr w:rsidR="00401754" w:rsidRPr="00561D20" w:rsidTr="0052071F">
        <w:tc>
          <w:tcPr>
            <w:tcW w:w="428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Permanent residence address </w:t>
            </w:r>
          </w:p>
        </w:tc>
        <w:tc>
          <w:tcPr>
            <w:tcW w:w="5361"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rPr>
          <w:rFonts w:eastAsia="Calibri"/>
          <w:b/>
        </w:rPr>
      </w:pPr>
      <w:r>
        <w:rPr>
          <w:b/>
        </w:rPr>
        <w:t>Contact details</w:t>
      </w:r>
    </w:p>
    <w:p w:rsidR="00401754" w:rsidRPr="00561D20" w:rsidRDefault="00401754" w:rsidP="0040175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4"/>
        <w:gridCol w:w="5370"/>
      </w:tblGrid>
      <w:tr w:rsidR="00401754" w:rsidRPr="00561D20" w:rsidTr="0052071F">
        <w:tc>
          <w:tcPr>
            <w:tcW w:w="439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Correspondence address (if different from the permanent place of residence)</w:t>
            </w:r>
          </w:p>
        </w:tc>
        <w:tc>
          <w:tcPr>
            <w:tcW w:w="5531"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c>
          <w:tcPr>
            <w:tcW w:w="439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Phone</w:t>
            </w:r>
          </w:p>
        </w:tc>
        <w:tc>
          <w:tcPr>
            <w:tcW w:w="5531"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c>
          <w:tcPr>
            <w:tcW w:w="439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Email</w:t>
            </w:r>
          </w:p>
        </w:tc>
        <w:tc>
          <w:tcPr>
            <w:tcW w:w="5531"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Default="00401754" w:rsidP="00401754"/>
    <w:p w:rsidR="0038591F" w:rsidRDefault="0038591F" w:rsidP="00401754"/>
    <w:p w:rsidR="0038591F" w:rsidRPr="00561D20" w:rsidRDefault="0038591F" w:rsidP="00401754"/>
    <w:p w:rsidR="00401754" w:rsidRPr="00561D20" w:rsidRDefault="00401754" w:rsidP="0038591F">
      <w:pPr>
        <w:jc w:val="center"/>
        <w:rPr>
          <w:rFonts w:eastAsia="Calibri"/>
          <w:b/>
        </w:rPr>
      </w:pPr>
      <w:proofErr w:type="gramStart"/>
      <w:r>
        <w:rPr>
          <w:b/>
        </w:rPr>
        <w:lastRenderedPageBreak/>
        <w:t>PART II.</w:t>
      </w:r>
      <w:proofErr w:type="gramEnd"/>
      <w:r>
        <w:rPr>
          <w:b/>
        </w:rPr>
        <w:t xml:space="preserve"> INFORMATION REGARDING THE POSITION OF AN APPOINTEE</w:t>
      </w:r>
    </w:p>
    <w:p w:rsidR="00401754" w:rsidRPr="00561D20" w:rsidRDefault="00401754" w:rsidP="0040175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78"/>
        <w:gridCol w:w="6056"/>
      </w:tblGrid>
      <w:tr w:rsidR="00401754" w:rsidRPr="00561D20" w:rsidTr="0052071F">
        <w:trPr>
          <w:trHeight w:val="420"/>
        </w:trPr>
        <w:tc>
          <w:tcPr>
            <w:tcW w:w="368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Position</w:t>
            </w:r>
          </w:p>
        </w:tc>
        <w:tc>
          <w:tcPr>
            <w:tcW w:w="623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420"/>
        </w:trPr>
        <w:tc>
          <w:tcPr>
            <w:tcW w:w="368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Areas of responsibility</w:t>
            </w:r>
          </w:p>
        </w:tc>
        <w:tc>
          <w:tcPr>
            <w:tcW w:w="623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420"/>
        </w:trPr>
        <w:tc>
          <w:tcPr>
            <w:tcW w:w="368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Body of the financial market participant, electing (appointing) a person for the position of a member of the management body and/or key function holder, or other person (persons) entitled to such rights</w:t>
            </w:r>
          </w:p>
        </w:tc>
        <w:tc>
          <w:tcPr>
            <w:tcW w:w="623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796"/>
        </w:trPr>
        <w:tc>
          <w:tcPr>
            <w:tcW w:w="368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Will the appointee replace another person? </w:t>
            </w:r>
          </w:p>
        </w:tc>
        <w:tc>
          <w:tcPr>
            <w:tcW w:w="623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jc w:val="center"/>
              <w:rPr>
                <w:rFonts w:eastAsia="Calibri"/>
                <w:b/>
              </w:rPr>
            </w:pPr>
            <w:r>
              <w:rPr>
                <w:b/>
              </w:rPr>
              <w:t>Yes □    No □</w:t>
            </w:r>
          </w:p>
          <w:p w:rsidR="00401754" w:rsidRPr="00561D20" w:rsidRDefault="00401754" w:rsidP="0052071F">
            <w:pPr>
              <w:rPr>
                <w:rFonts w:eastAsia="Calibri"/>
              </w:rPr>
            </w:pPr>
          </w:p>
        </w:tc>
      </w:tr>
      <w:tr w:rsidR="00401754" w:rsidRPr="00561D20" w:rsidTr="0052071F">
        <w:trPr>
          <w:trHeight w:val="796"/>
        </w:trPr>
        <w:tc>
          <w:tcPr>
            <w:tcW w:w="368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If the appointee will replace another person, indicate the person and state the reasons</w:t>
            </w:r>
          </w:p>
        </w:tc>
        <w:tc>
          <w:tcPr>
            <w:tcW w:w="623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796"/>
        </w:trPr>
        <w:tc>
          <w:tcPr>
            <w:tcW w:w="368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411CEE">
            <w:pPr>
              <w:rPr>
                <w:rFonts w:eastAsia="Calibri"/>
              </w:rPr>
            </w:pPr>
            <w:r>
              <w:t xml:space="preserve">Confirmation that the appointee conforms to the requirements set forth by the legal acts applicable to a person performing the functions of a member of the management body and/or key function holder of </w:t>
            </w:r>
            <w:r w:rsidR="0053699C">
              <w:t>a financial market participant.</w:t>
            </w:r>
            <w:r>
              <w:t xml:space="preserve"> If the appointee does not conform to the established requirements and such confirmation is not possible, the requirements the appointee does not meet shall be indicated, including a reasoned explanation of why the decision was made to elect or appoint this person a member of the management body and/or key function holder</w:t>
            </w:r>
            <w:r w:rsidR="00AD3668">
              <w:t xml:space="preserve"> and </w:t>
            </w:r>
            <w:r>
              <w:t>stating the reasons why the qualification and experience of the appointee are sufficient for proper performance of the duties concerned.</w:t>
            </w:r>
          </w:p>
        </w:tc>
        <w:tc>
          <w:tcPr>
            <w:tcW w:w="623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E01896" w:rsidRDefault="00401754" w:rsidP="00E01896">
      <w:pPr>
        <w:jc w:val="center"/>
        <w:rPr>
          <w:rFonts w:eastAsia="Calibri"/>
          <w:b/>
        </w:rPr>
      </w:pPr>
      <w:proofErr w:type="gramStart"/>
      <w:r>
        <w:rPr>
          <w:b/>
        </w:rPr>
        <w:t>PART III.</w:t>
      </w:r>
      <w:proofErr w:type="gramEnd"/>
      <w:r>
        <w:rPr>
          <w:b/>
        </w:rPr>
        <w:t xml:space="preserve"> QUALIFICATION AND EXPERIENCE</w:t>
      </w:r>
    </w:p>
    <w:p w:rsidR="00401754" w:rsidRPr="00561D20" w:rsidRDefault="00401754" w:rsidP="00401754">
      <w:pPr>
        <w:rPr>
          <w:rFonts w:eastAsia="Calibri"/>
        </w:rPr>
      </w:pPr>
      <w:r>
        <w:t>1. Education</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3"/>
        <w:gridCol w:w="3877"/>
        <w:gridCol w:w="4264"/>
      </w:tblGrid>
      <w:tr w:rsidR="00401754" w:rsidRPr="00561D20" w:rsidTr="0052071F">
        <w:trPr>
          <w:trHeight w:val="207"/>
        </w:trPr>
        <w:tc>
          <w:tcPr>
            <w:tcW w:w="1495" w:type="dxa"/>
            <w:tcBorders>
              <w:top w:val="single" w:sz="4" w:space="0" w:color="auto"/>
              <w:left w:val="single" w:sz="4" w:space="0" w:color="auto"/>
              <w:bottom w:val="single" w:sz="4" w:space="0" w:color="auto"/>
              <w:right w:val="single" w:sz="4" w:space="0" w:color="auto"/>
            </w:tcBorders>
            <w:shd w:val="clear" w:color="auto" w:fill="D9D9D9"/>
          </w:tcPr>
          <w:p w:rsidR="00401754" w:rsidRPr="007C4887" w:rsidRDefault="00401754" w:rsidP="0052071F">
            <w:pPr>
              <w:rPr>
                <w:rFonts w:eastAsia="Calibri"/>
              </w:rPr>
            </w:pPr>
            <w:r>
              <w:t>Date</w:t>
            </w:r>
          </w:p>
        </w:tc>
        <w:tc>
          <w:tcPr>
            <w:tcW w:w="3881" w:type="dxa"/>
            <w:tcBorders>
              <w:top w:val="single" w:sz="4" w:space="0" w:color="auto"/>
              <w:left w:val="single" w:sz="4" w:space="0" w:color="auto"/>
              <w:bottom w:val="single" w:sz="4" w:space="0" w:color="auto"/>
              <w:right w:val="single" w:sz="4" w:space="0" w:color="auto"/>
            </w:tcBorders>
            <w:shd w:val="clear" w:color="auto" w:fill="D9D9D9"/>
          </w:tcPr>
          <w:p w:rsidR="00401754" w:rsidRDefault="00401754" w:rsidP="0052071F">
            <w:pPr>
              <w:rPr>
                <w:rFonts w:eastAsia="Calibri"/>
              </w:rPr>
            </w:pPr>
            <w:r>
              <w:t>Educational establishment where professional qualification was acquired</w:t>
            </w:r>
          </w:p>
          <w:p w:rsidR="00401754" w:rsidRPr="007C4887"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Acquired professional qualification</w:t>
            </w: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rPr>
          <w:rFonts w:eastAsia="Calibri"/>
        </w:rPr>
      </w:pPr>
      <w:r>
        <w:t>2. Do you speak the Lithuanian language</w:t>
      </w:r>
      <w:r w:rsidRPr="00561D20">
        <w:rPr>
          <w:rFonts w:eastAsia="Calibri"/>
          <w:vertAlign w:val="superscript"/>
        </w:rPr>
        <w:footnoteReference w:id="1"/>
      </w:r>
      <w:r>
        <w:t>?</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Pr>
        <w:rPr>
          <w:rFonts w:eastAsia="Calibri"/>
          <w:b/>
        </w:rPr>
      </w:pPr>
    </w:p>
    <w:p w:rsidR="00401754" w:rsidRPr="00561D20" w:rsidRDefault="00401754" w:rsidP="00401754">
      <w:pPr>
        <w:keepNext/>
        <w:keepLines/>
        <w:jc w:val="both"/>
        <w:rPr>
          <w:rFonts w:eastAsia="Calibri"/>
        </w:rPr>
      </w:pPr>
      <w:r>
        <w:t>3. Work and professional activity related to the current (intended) position</w:t>
      </w:r>
    </w:p>
    <w:p w:rsidR="00401754" w:rsidRPr="00561D20" w:rsidRDefault="00401754" w:rsidP="00401754">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2"/>
        <w:gridCol w:w="1546"/>
        <w:gridCol w:w="3258"/>
        <w:gridCol w:w="3273"/>
      </w:tblGrid>
      <w:tr w:rsidR="00401754" w:rsidRPr="00561D20" w:rsidTr="0052071F">
        <w:trPr>
          <w:trHeight w:val="207"/>
        </w:trPr>
        <w:tc>
          <w:tcPr>
            <w:tcW w:w="815" w:type="pct"/>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keepNext/>
              <w:keepLines/>
              <w:rPr>
                <w:rFonts w:eastAsia="Calibri"/>
              </w:rPr>
            </w:pPr>
            <w:r>
              <w:t>Date (from–to)</w:t>
            </w:r>
          </w:p>
        </w:tc>
        <w:tc>
          <w:tcPr>
            <w:tcW w:w="801" w:type="pct"/>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A16854">
            <w:pPr>
              <w:keepNext/>
              <w:keepLines/>
              <w:rPr>
                <w:rFonts w:eastAsia="Calibri"/>
              </w:rPr>
            </w:pPr>
            <w:r>
              <w:t>Workplace (</w:t>
            </w:r>
            <w:r w:rsidR="00546DD2">
              <w:t>name</w:t>
            </w:r>
            <w:r>
              <w:t>, code, registered office address, a brief description of work)</w:t>
            </w:r>
          </w:p>
        </w:tc>
        <w:tc>
          <w:tcPr>
            <w:tcW w:w="1688" w:type="pct"/>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keepNext/>
              <w:keepLines/>
              <w:rPr>
                <w:rFonts w:eastAsia="Calibri"/>
              </w:rPr>
            </w:pPr>
            <w:r>
              <w:t>Current (former) position (professional activity)</w:t>
            </w:r>
          </w:p>
        </w:tc>
        <w:tc>
          <w:tcPr>
            <w:tcW w:w="1696" w:type="pct"/>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keepNext/>
              <w:keepLines/>
              <w:rPr>
                <w:rFonts w:eastAsia="Calibri"/>
              </w:rPr>
            </w:pPr>
            <w:r>
              <w:t>Areas of expertise and specific knowledge related to the financial market</w:t>
            </w: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801"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1688"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801"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1688"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801"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1688"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801"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1688"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801"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keepNext/>
              <w:keepLines/>
              <w:rPr>
                <w:rFonts w:eastAsia="Calibri"/>
              </w:rPr>
            </w:pPr>
          </w:p>
        </w:tc>
        <w:tc>
          <w:tcPr>
            <w:tcW w:w="1688"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keepLines/>
              <w:rPr>
                <w:rFonts w:eastAsia="Calibri"/>
              </w:rPr>
            </w:pPr>
          </w:p>
        </w:tc>
      </w:tr>
    </w:tbl>
    <w:p w:rsidR="00401754" w:rsidRPr="00561D20" w:rsidRDefault="00401754" w:rsidP="00401754"/>
    <w:p w:rsidR="00401754" w:rsidRPr="00561D20" w:rsidRDefault="00401754" w:rsidP="00401754">
      <w:pPr>
        <w:tabs>
          <w:tab w:val="left" w:pos="284"/>
          <w:tab w:val="left" w:pos="993"/>
        </w:tabs>
        <w:jc w:val="both"/>
        <w:rPr>
          <w:rFonts w:eastAsia="Calibri"/>
        </w:rPr>
      </w:pPr>
      <w:r>
        <w:t>4. If you do not possess relevant experience and/or qualification, indicate the factors able to compensate for that lack of experience and/or qualification (e.g. change of qualification or training, compensatory experience in other areas, academic degrees or academic experience, other special skills)</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jc w:val="both"/>
        <w:rPr>
          <w:rFonts w:eastAsia="Calibri"/>
        </w:rPr>
      </w:pPr>
      <w:r>
        <w:t>5. Other information about you which, in your opinion, is significant for the assessment of your qualification and experience</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Pr="00561D20" w:rsidRDefault="00401754" w:rsidP="0038591F">
      <w:pPr>
        <w:jc w:val="center"/>
        <w:rPr>
          <w:rFonts w:eastAsia="Calibri"/>
          <w:b/>
        </w:rPr>
      </w:pPr>
      <w:proofErr w:type="gramStart"/>
      <w:r>
        <w:rPr>
          <w:b/>
        </w:rPr>
        <w:t>PART IV.</w:t>
      </w:r>
      <w:proofErr w:type="gramEnd"/>
      <w:r>
        <w:rPr>
          <w:b/>
        </w:rPr>
        <w:t xml:space="preserve"> GOOD REPUTE</w:t>
      </w:r>
    </w:p>
    <w:p w:rsidR="00401754" w:rsidRPr="00561D20" w:rsidRDefault="00401754" w:rsidP="00401754"/>
    <w:p w:rsidR="00401754" w:rsidRPr="00561D20" w:rsidRDefault="00401754" w:rsidP="00401754">
      <w:pPr>
        <w:jc w:val="both"/>
        <w:rPr>
          <w:rFonts w:eastAsia="Calibri"/>
        </w:rPr>
      </w:pPr>
      <w:r>
        <w:t>1. Have you or your subsidiary (former subsidiary) or the undertaking where you are a member (former member) of the management body ever been:</w:t>
      </w:r>
    </w:p>
    <w:p w:rsidR="00401754" w:rsidRPr="00561D20" w:rsidRDefault="00401754" w:rsidP="00401754"/>
    <w:p w:rsidR="00401754" w:rsidRPr="00561D20" w:rsidRDefault="00401754" w:rsidP="00401754">
      <w:pPr>
        <w:jc w:val="both"/>
        <w:rPr>
          <w:rFonts w:eastAsia="Calibri"/>
        </w:rPr>
      </w:pPr>
      <w:r>
        <w:t xml:space="preserve">1.1. </w:t>
      </w:r>
      <w:proofErr w:type="gramStart"/>
      <w:r>
        <w:t>tried</w:t>
      </w:r>
      <w:proofErr w:type="gramEnd"/>
      <w:r>
        <w:t xml:space="preserve"> (accused) and/or convicted for a criminal offence under the criminal law of the Republic of Lithuania or a foreign state, regardless of whether the conviction has expired? </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Default="00401754" w:rsidP="00401754">
      <w:pPr>
        <w:jc w:val="both"/>
      </w:pPr>
      <w:r>
        <w:t>If yes, please complete the table</w:t>
      </w:r>
      <w:r w:rsidR="00546DD2">
        <w:t xml:space="preserve"> below</w:t>
      </w:r>
      <w:r>
        <w:t xml:space="preserve">. </w:t>
      </w:r>
    </w:p>
    <w:p w:rsidR="00546DD2" w:rsidRPr="00561D20" w:rsidRDefault="00546DD2" w:rsidP="00401754">
      <w:pPr>
        <w:jc w:val="both"/>
        <w:rPr>
          <w:rFonts w:eastAsia="Calibri"/>
        </w:rPr>
      </w:pP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497"/>
        <w:gridCol w:w="3321"/>
        <w:gridCol w:w="2051"/>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50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Legal basis </w:t>
            </w:r>
          </w:p>
        </w:tc>
        <w:tc>
          <w:tcPr>
            <w:tcW w:w="332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05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ind w:left="720"/>
        <w:rPr>
          <w:rFonts w:eastAsia="Calibri"/>
        </w:rPr>
      </w:pPr>
    </w:p>
    <w:p w:rsidR="00401754" w:rsidRPr="00561D20" w:rsidRDefault="00401754" w:rsidP="00401754">
      <w:pPr>
        <w:rPr>
          <w:rFonts w:eastAsia="Calibri"/>
        </w:rPr>
      </w:pPr>
      <w:r>
        <w:t xml:space="preserve">1.2. </w:t>
      </w:r>
      <w:proofErr w:type="gramStart"/>
      <w:r>
        <w:t>suspects</w:t>
      </w:r>
      <w:proofErr w:type="gramEnd"/>
      <w:r>
        <w:t xml:space="preserve"> in a pre-trial investigation?</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If yes, please complete the table</w:t>
      </w:r>
      <w:r w:rsidR="00546DD2">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497"/>
        <w:gridCol w:w="3321"/>
        <w:gridCol w:w="2051"/>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50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05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Authority </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jc w:val="both"/>
        <w:rPr>
          <w:rFonts w:eastAsia="Calibri"/>
        </w:rPr>
      </w:pPr>
      <w:r>
        <w:t xml:space="preserve">2. In the past 10 years, </w:t>
      </w:r>
      <w:r w:rsidR="00F523D2">
        <w:t xml:space="preserve">have </w:t>
      </w:r>
      <w:r>
        <w:t xml:space="preserve">you or </w:t>
      </w:r>
      <w:r w:rsidR="00F523D2">
        <w:t xml:space="preserve">has </w:t>
      </w:r>
      <w:r>
        <w:t>your subsidiary (former subsidiary) or the undertaking where you are a member (former member) of the management body:</w:t>
      </w:r>
    </w:p>
    <w:p w:rsidR="00401754" w:rsidRPr="00561D20" w:rsidRDefault="00401754" w:rsidP="00401754"/>
    <w:p w:rsidR="00401754" w:rsidRPr="00561D20" w:rsidRDefault="00401754" w:rsidP="00401754">
      <w:pPr>
        <w:jc w:val="both"/>
        <w:rPr>
          <w:rFonts w:eastAsia="Calibri"/>
        </w:rPr>
      </w:pPr>
      <w:r>
        <w:t xml:space="preserve">2.1. </w:t>
      </w:r>
      <w:proofErr w:type="gramStart"/>
      <w:r>
        <w:t>ever</w:t>
      </w:r>
      <w:proofErr w:type="gramEnd"/>
      <w:r>
        <w:t xml:space="preserve"> been subject to administrative penalties, disciplinary penalties or other legislative sanctions (enforcement measure)?</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If yes, please complete the table</w:t>
      </w:r>
      <w:r w:rsidR="00546DD2">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497"/>
        <w:gridCol w:w="3321"/>
        <w:gridCol w:w="2051"/>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50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05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Pr="00561D20" w:rsidRDefault="00401754" w:rsidP="00401754">
      <w:pPr>
        <w:jc w:val="both"/>
        <w:rPr>
          <w:rFonts w:eastAsia="Calibri"/>
        </w:rPr>
      </w:pPr>
      <w:r>
        <w:t xml:space="preserve">2.2. </w:t>
      </w:r>
      <w:proofErr w:type="gramStart"/>
      <w:r>
        <w:t>ever</w:t>
      </w:r>
      <w:proofErr w:type="gramEnd"/>
      <w:r>
        <w:t xml:space="preserve"> been subject to investigation initiated by law enforcement authorities or other authorities, application of procedural or other enforcement (coercive) measures with regard to the offences specified in subparagraph 2.1 and/or violations of other legal acts?</w:t>
      </w:r>
    </w:p>
    <w:p w:rsidR="00401754" w:rsidRPr="00561D20" w:rsidRDefault="00401754" w:rsidP="00401754"/>
    <w:p w:rsidR="00E01896" w:rsidRDefault="00401754" w:rsidP="00401754">
      <w:pPr>
        <w:jc w:val="both"/>
        <w:rPr>
          <w:b/>
        </w:rPr>
      </w:pPr>
      <w:r>
        <w:rPr>
          <w:b/>
        </w:rPr>
        <w:t>Yes □    No □</w:t>
      </w:r>
    </w:p>
    <w:p w:rsidR="00E01896" w:rsidRDefault="00E01896">
      <w:pPr>
        <w:rPr>
          <w:b/>
        </w:rPr>
      </w:pPr>
      <w:r>
        <w:rPr>
          <w:b/>
        </w:rPr>
        <w:br w:type="page"/>
      </w:r>
    </w:p>
    <w:p w:rsidR="00401754" w:rsidRPr="00561D20" w:rsidRDefault="00401754" w:rsidP="00401754">
      <w:pPr>
        <w:jc w:val="both"/>
        <w:rPr>
          <w:rFonts w:eastAsia="Calibri"/>
          <w:b/>
        </w:rPr>
      </w:pPr>
    </w:p>
    <w:p w:rsidR="00401754" w:rsidRPr="00561D20" w:rsidRDefault="00401754" w:rsidP="00401754">
      <w:pPr>
        <w:rPr>
          <w:rFonts w:eastAsia="Calibri"/>
        </w:rPr>
      </w:pPr>
      <w:r>
        <w:t>If yes, please complete the table</w:t>
      </w:r>
      <w:r w:rsidR="00BC0415">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497"/>
        <w:gridCol w:w="3321"/>
        <w:gridCol w:w="2051"/>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50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05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5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32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05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Pr="00561D20" w:rsidRDefault="00401754" w:rsidP="00401754">
      <w:pPr>
        <w:keepNext/>
        <w:jc w:val="both"/>
        <w:rPr>
          <w:rFonts w:eastAsia="Calibri"/>
        </w:rPr>
      </w:pPr>
      <w:r>
        <w:t xml:space="preserve">2.3. </w:t>
      </w:r>
      <w:proofErr w:type="gramStart"/>
      <w:r>
        <w:t>ever</w:t>
      </w:r>
      <w:proofErr w:type="gramEnd"/>
      <w:r>
        <w:t xml:space="preserve"> been the subject of bankruptcy, restructuring proceedings, investigation opened according to Article 2.124 of the Civil Code</w:t>
      </w:r>
      <w:r w:rsidRPr="00561D20">
        <w:rPr>
          <w:rFonts w:eastAsia="Calibri"/>
          <w:vertAlign w:val="superscript"/>
        </w:rPr>
        <w:footnoteReference w:id="2"/>
      </w:r>
      <w:r>
        <w:t xml:space="preserve"> or respective procedures under legal acts of a foreign country? </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If yes, please complete the table</w:t>
      </w:r>
      <w:r w:rsidR="00D46292">
        <w:t xml:space="preserve"> below</w:t>
      </w:r>
      <w:r>
        <w:t xml:space="preserve">. </w:t>
      </w:r>
    </w:p>
    <w:p w:rsidR="00401754"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359"/>
        <w:gridCol w:w="2908"/>
        <w:gridCol w:w="2602"/>
      </w:tblGrid>
      <w:tr w:rsidR="00401754" w:rsidRPr="00561D20" w:rsidTr="0052071F">
        <w:trPr>
          <w:trHeight w:val="245"/>
        </w:trPr>
        <w:tc>
          <w:tcPr>
            <w:tcW w:w="176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59"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2908"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60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Other circumstances</w:t>
            </w:r>
          </w:p>
        </w:tc>
      </w:tr>
      <w:tr w:rsidR="00401754" w:rsidRPr="00561D20" w:rsidTr="0052071F">
        <w:trPr>
          <w:trHeight w:val="245"/>
        </w:trPr>
        <w:tc>
          <w:tcPr>
            <w:tcW w:w="176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59"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0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59"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0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59"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0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59"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0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ind w:left="720"/>
        <w:rPr>
          <w:rFonts w:eastAsia="Calibri"/>
        </w:rPr>
      </w:pPr>
    </w:p>
    <w:p w:rsidR="00401754" w:rsidRPr="00561D20" w:rsidRDefault="00401754" w:rsidP="00401754">
      <w:pPr>
        <w:jc w:val="both"/>
        <w:rPr>
          <w:rFonts w:eastAsia="Calibri"/>
        </w:rPr>
      </w:pPr>
      <w:r>
        <w:t xml:space="preserve">2.4. </w:t>
      </w:r>
      <w:proofErr w:type="gramStart"/>
      <w:r>
        <w:t>ever</w:t>
      </w:r>
      <w:proofErr w:type="gramEnd"/>
      <w:r>
        <w:t xml:space="preserve"> been a defendant in civil proceedings in which the applicants’ claims were upheld?</w:t>
      </w:r>
      <w:r w:rsidR="003A0A9C">
        <w:t xml:space="preserve"> </w:t>
      </w:r>
      <w:r>
        <w:t>(</w:t>
      </w:r>
      <w:proofErr w:type="gramStart"/>
      <w:r>
        <w:t>choose</w:t>
      </w:r>
      <w:proofErr w:type="gramEnd"/>
      <w:r>
        <w:t xml:space="preserve"> “Yes” if this circumstance has (had) a significant impact on the financial credibility of your company, your currently (earlier) controlled companies or the company whose manager you are (were))</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If yes, please complete the table</w:t>
      </w:r>
      <w:r w:rsidR="00DC7434">
        <w:t xml:space="preserve"> below</w:t>
      </w:r>
      <w:r>
        <w:t xml:space="preserve">. </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4"/>
        <w:gridCol w:w="2359"/>
        <w:gridCol w:w="2899"/>
        <w:gridCol w:w="2602"/>
      </w:tblGrid>
      <w:tr w:rsidR="00401754" w:rsidRPr="00561D20" w:rsidTr="0052071F">
        <w:trPr>
          <w:trHeight w:val="245"/>
        </w:trPr>
        <w:tc>
          <w:tcPr>
            <w:tcW w:w="1776"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6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tc>
        <w:tc>
          <w:tcPr>
            <w:tcW w:w="290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Factual background</w:t>
            </w:r>
          </w:p>
        </w:tc>
        <w:tc>
          <w:tcPr>
            <w:tcW w:w="260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76"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1"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76"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1"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76"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1"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76"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1"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Pr="00561D20" w:rsidRDefault="00401754" w:rsidP="00401754">
      <w:pPr>
        <w:jc w:val="both"/>
        <w:rPr>
          <w:rFonts w:eastAsia="Calibri"/>
        </w:rPr>
      </w:pPr>
      <w:r>
        <w:t xml:space="preserve">2.5. </w:t>
      </w:r>
      <w:proofErr w:type="gramStart"/>
      <w:r>
        <w:t>ever</w:t>
      </w:r>
      <w:proofErr w:type="gramEnd"/>
      <w:r>
        <w:t xml:space="preserve"> been refused a licence, authorisation, registration or otherwise refused the right to engage in a certain activity, or validity of your licence, authorisation, registration has been cancelled, suspended, or the right to engage in certain activity has been withdrawn otherwise? Or has an application for a licence, authorisation, registration or the right to otherwise engage in a certain activity been withdrawn on the initiative of the applicant prior to the date of the decision? </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If yes, please complete the table</w:t>
      </w:r>
      <w:r w:rsidR="00DC7434">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360"/>
        <w:gridCol w:w="2909"/>
        <w:gridCol w:w="2600"/>
      </w:tblGrid>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60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ind w:left="720"/>
        <w:rPr>
          <w:rFonts w:eastAsia="Calibri"/>
        </w:rPr>
      </w:pPr>
    </w:p>
    <w:p w:rsidR="00401754" w:rsidRPr="00561D20" w:rsidRDefault="00401754" w:rsidP="00401754">
      <w:pPr>
        <w:jc w:val="both"/>
        <w:rPr>
          <w:rFonts w:eastAsia="Calibri"/>
        </w:rPr>
      </w:pPr>
      <w:r>
        <w:t xml:space="preserve">2.6. ever acquired a </w:t>
      </w:r>
      <w:r w:rsidR="00F523D2">
        <w:t xml:space="preserve">qualifying holding </w:t>
      </w:r>
      <w:r>
        <w:t xml:space="preserve">of a company’s </w:t>
      </w:r>
      <w:r w:rsidR="00F523D2">
        <w:t xml:space="preserve">authorised capital </w:t>
      </w:r>
      <w:r>
        <w:t xml:space="preserve">and/or voting rights, increased, transferred or reduced it without prior notice to a respective supervisory authority, whenever it was necessary, or </w:t>
      </w:r>
      <w:r w:rsidR="00466B26">
        <w:t xml:space="preserve">has </w:t>
      </w:r>
      <w:r>
        <w:t xml:space="preserve">your voting right ever been suspended (cancelled) while you were holding a portion of the legal person’s authorised capital and/or voting rights? </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If yes, please complete the table</w:t>
      </w:r>
      <w:r w:rsidR="00F523D2">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360"/>
        <w:gridCol w:w="2909"/>
        <w:gridCol w:w="2600"/>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60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Pr="00561D20" w:rsidRDefault="00401754" w:rsidP="00401754">
      <w:pPr>
        <w:jc w:val="both"/>
        <w:rPr>
          <w:rFonts w:eastAsia="Calibri"/>
        </w:rPr>
      </w:pPr>
      <w:r>
        <w:t xml:space="preserve">2.7. </w:t>
      </w:r>
      <w:proofErr w:type="gramStart"/>
      <w:r>
        <w:t>ever</w:t>
      </w:r>
      <w:proofErr w:type="gramEnd"/>
      <w:r>
        <w:t xml:space="preserve"> resigned from position, </w:t>
      </w:r>
      <w:r w:rsidR="00F523D2">
        <w:t>have (has)</w:t>
      </w:r>
      <w:r>
        <w:t xml:space="preserve"> been dismissed from position through your fault or </w:t>
      </w:r>
      <w:r w:rsidR="00466B26">
        <w:t xml:space="preserve">has </w:t>
      </w:r>
      <w:r>
        <w:t>the trust relationship with you been severed or other similar situations happened?</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If yes, please complete the table</w:t>
      </w:r>
      <w:r w:rsidR="00466B26">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360"/>
        <w:gridCol w:w="2909"/>
        <w:gridCol w:w="2600"/>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Factual background</w:t>
            </w:r>
          </w:p>
        </w:tc>
        <w:tc>
          <w:tcPr>
            <w:tcW w:w="260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Pr="00561D20" w:rsidRDefault="00401754" w:rsidP="00401754">
      <w:pPr>
        <w:jc w:val="both"/>
        <w:rPr>
          <w:rFonts w:eastAsia="Calibri"/>
        </w:rPr>
      </w:pPr>
      <w:r>
        <w:t xml:space="preserve">2.8. </w:t>
      </w:r>
      <w:proofErr w:type="gramStart"/>
      <w:r>
        <w:t>ever</w:t>
      </w:r>
      <w:proofErr w:type="gramEnd"/>
      <w:r>
        <w:t xml:space="preserve"> been evaluated (authorised) by authorities supervising activities of persons providing financial or insurance services or by other authorities? (</w:t>
      </w:r>
      <w:proofErr w:type="gramStart"/>
      <w:r>
        <w:t>cases</w:t>
      </w:r>
      <w:proofErr w:type="gramEnd"/>
      <w:r>
        <w:t xml:space="preserve"> when the procedure of evaluation (authorisation) was terminated after you have withdrawn the application on your own initiative shall also be included)</w:t>
      </w:r>
    </w:p>
    <w:p w:rsidR="00401754" w:rsidRPr="00561D20" w:rsidRDefault="00401754" w:rsidP="00401754"/>
    <w:p w:rsidR="00E01896" w:rsidRDefault="00401754" w:rsidP="00401754">
      <w:pPr>
        <w:jc w:val="both"/>
        <w:rPr>
          <w:b/>
        </w:rPr>
      </w:pPr>
      <w:r>
        <w:rPr>
          <w:b/>
        </w:rPr>
        <w:t>Yes □    No □</w:t>
      </w:r>
    </w:p>
    <w:p w:rsidR="00E01896" w:rsidRDefault="00E01896">
      <w:pPr>
        <w:rPr>
          <w:b/>
        </w:rPr>
      </w:pPr>
      <w:r>
        <w:rPr>
          <w:b/>
        </w:rPr>
        <w:br w:type="page"/>
      </w:r>
    </w:p>
    <w:p w:rsidR="00401754" w:rsidRPr="00561D20" w:rsidRDefault="00401754" w:rsidP="00401754">
      <w:pPr>
        <w:jc w:val="both"/>
        <w:rPr>
          <w:rFonts w:eastAsia="Calibri"/>
          <w:b/>
        </w:rPr>
      </w:pPr>
    </w:p>
    <w:p w:rsidR="00401754" w:rsidRPr="00561D20" w:rsidRDefault="00401754" w:rsidP="00401754">
      <w:pPr>
        <w:rPr>
          <w:rFonts w:eastAsia="Calibri"/>
        </w:rPr>
      </w:pPr>
      <w:r>
        <w:t>If yes, please complete the table</w:t>
      </w:r>
      <w:r w:rsidR="00837681">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3"/>
        <w:gridCol w:w="3314"/>
        <w:gridCol w:w="4557"/>
      </w:tblGrid>
      <w:tr w:rsidR="00401754" w:rsidRPr="00561D20" w:rsidTr="0052071F">
        <w:trPr>
          <w:trHeight w:val="247"/>
        </w:trPr>
        <w:tc>
          <w:tcPr>
            <w:tcW w:w="1809"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Results</w:t>
            </w:r>
          </w:p>
        </w:tc>
        <w:tc>
          <w:tcPr>
            <w:tcW w:w="4678"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809"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467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809"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467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809"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467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809"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467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Pr="00561D20" w:rsidRDefault="00401754" w:rsidP="00401754">
      <w:pPr>
        <w:rPr>
          <w:rFonts w:eastAsia="Calibri"/>
        </w:rPr>
      </w:pPr>
    </w:p>
    <w:p w:rsidR="00401754" w:rsidRPr="00561D20" w:rsidRDefault="00401754" w:rsidP="00401754">
      <w:pPr>
        <w:rPr>
          <w:rFonts w:eastAsia="Calibri"/>
        </w:rPr>
      </w:pPr>
      <w:r>
        <w:t>3. Are you addicted to gambling?</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4. Do you abuse psychotropic, narcotic, toxic substances or alcohol?</w:t>
      </w:r>
    </w:p>
    <w:p w:rsidR="00401754" w:rsidRPr="00561D20" w:rsidRDefault="00401754" w:rsidP="00401754"/>
    <w:p w:rsidR="00401754" w:rsidRPr="00561D20" w:rsidRDefault="00401754" w:rsidP="00401754">
      <w:pPr>
        <w:jc w:val="both"/>
        <w:rPr>
          <w:rFonts w:eastAsia="Calibri"/>
          <w:b/>
        </w:rPr>
      </w:pPr>
      <w:r>
        <w:rPr>
          <w:b/>
        </w:rPr>
        <w:t>Yes □    No □</w:t>
      </w:r>
    </w:p>
    <w:p w:rsidR="00401754" w:rsidRPr="00561D20" w:rsidRDefault="00401754" w:rsidP="00401754"/>
    <w:p w:rsidR="00401754" w:rsidRPr="00561D20" w:rsidRDefault="00401754" w:rsidP="00401754">
      <w:pPr>
        <w:rPr>
          <w:rFonts w:eastAsia="Calibri"/>
        </w:rPr>
      </w:pPr>
      <w:r>
        <w:t xml:space="preserve">5. Other information (positive and negative) about you which, in your opinion, is significant for the assessment of your reputation. </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Default="00401754" w:rsidP="00401754">
      <w:pPr>
        <w:keepNext/>
        <w:jc w:val="both"/>
        <w:rPr>
          <w:rFonts w:eastAsia="Calibri"/>
          <w:b/>
        </w:rPr>
      </w:pPr>
    </w:p>
    <w:p w:rsidR="00401754" w:rsidRPr="00561D20" w:rsidRDefault="00401754" w:rsidP="0038591F">
      <w:pPr>
        <w:keepNext/>
        <w:jc w:val="center"/>
        <w:rPr>
          <w:rFonts w:eastAsia="Calibri"/>
          <w:b/>
        </w:rPr>
      </w:pPr>
      <w:r>
        <w:rPr>
          <w:b/>
        </w:rPr>
        <w:t>PART V. CONFLICTS OF INTEREST</w:t>
      </w:r>
      <w:r w:rsidRPr="00561D20">
        <w:rPr>
          <w:rFonts w:eastAsia="Calibri"/>
          <w:b/>
          <w:vertAlign w:val="superscript"/>
        </w:rPr>
        <w:footnoteReference w:id="3"/>
      </w:r>
    </w:p>
    <w:p w:rsidR="00401754" w:rsidRPr="00561D20" w:rsidRDefault="00401754" w:rsidP="00401754">
      <w:pPr>
        <w:keepNext/>
        <w:jc w:val="both"/>
      </w:pPr>
    </w:p>
    <w:p w:rsidR="00401754" w:rsidRDefault="00401754" w:rsidP="00401754">
      <w:pPr>
        <w:pStyle w:val="ListParagraph"/>
        <w:keepNext/>
        <w:widowControl w:val="0"/>
        <w:numPr>
          <w:ilvl w:val="0"/>
          <w:numId w:val="8"/>
        </w:numPr>
        <w:tabs>
          <w:tab w:val="left" w:pos="426"/>
        </w:tabs>
        <w:autoSpaceDE w:val="0"/>
        <w:autoSpaceDN w:val="0"/>
        <w:adjustRightInd w:val="0"/>
        <w:ind w:left="0" w:firstLine="0"/>
        <w:rPr>
          <w:rFonts w:eastAsia="Calibri"/>
        </w:rPr>
      </w:pPr>
      <w:r>
        <w:t>Please complete the table, indicating the possible conflicts of interest:</w:t>
      </w:r>
    </w:p>
    <w:p w:rsidR="00401754" w:rsidRPr="00175AFC" w:rsidRDefault="00401754" w:rsidP="00401754">
      <w:pPr>
        <w:pStyle w:val="ListParagraph"/>
        <w:keepNext/>
        <w:tabs>
          <w:tab w:val="left" w:pos="426"/>
        </w:tabs>
        <w:ind w:left="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253"/>
        <w:gridCol w:w="984"/>
        <w:gridCol w:w="944"/>
      </w:tblGrid>
      <w:tr w:rsidR="00401754" w:rsidRPr="00175AFC" w:rsidTr="0052071F">
        <w:tc>
          <w:tcPr>
            <w:tcW w:w="342" w:type="pct"/>
            <w:shd w:val="clear" w:color="auto" w:fill="auto"/>
          </w:tcPr>
          <w:p w:rsidR="00401754" w:rsidRPr="003A2A2D" w:rsidRDefault="00401754" w:rsidP="0052071F">
            <w:pPr>
              <w:keepNext/>
              <w:tabs>
                <w:tab w:val="left" w:pos="284"/>
              </w:tabs>
              <w:jc w:val="both"/>
              <w:rPr>
                <w:rFonts w:eastAsia="Calibri"/>
                <w:b/>
              </w:rPr>
            </w:pPr>
            <w:r>
              <w:rPr>
                <w:b/>
                <w:szCs w:val="22"/>
              </w:rPr>
              <w:t>No.</w:t>
            </w:r>
          </w:p>
        </w:tc>
        <w:tc>
          <w:tcPr>
            <w:tcW w:w="3680" w:type="pct"/>
            <w:shd w:val="clear" w:color="auto" w:fill="auto"/>
          </w:tcPr>
          <w:p w:rsidR="00401754" w:rsidRPr="00DE1191" w:rsidRDefault="00401754" w:rsidP="0052071F">
            <w:pPr>
              <w:keepNext/>
              <w:tabs>
                <w:tab w:val="left" w:pos="284"/>
              </w:tabs>
              <w:jc w:val="both"/>
              <w:rPr>
                <w:rFonts w:eastAsia="Calibri"/>
                <w:b/>
                <w:szCs w:val="22"/>
              </w:rPr>
            </w:pPr>
            <w:r>
              <w:rPr>
                <w:b/>
                <w:szCs w:val="22"/>
              </w:rPr>
              <w:t>Question</w:t>
            </w:r>
          </w:p>
        </w:tc>
        <w:tc>
          <w:tcPr>
            <w:tcW w:w="499" w:type="pct"/>
            <w:shd w:val="clear" w:color="auto" w:fill="auto"/>
          </w:tcPr>
          <w:p w:rsidR="00401754" w:rsidRPr="00DE1191" w:rsidRDefault="00401754" w:rsidP="0052071F">
            <w:pPr>
              <w:keepNext/>
              <w:tabs>
                <w:tab w:val="left" w:pos="284"/>
              </w:tabs>
              <w:ind w:left="284" w:hanging="284"/>
              <w:jc w:val="center"/>
              <w:rPr>
                <w:rFonts w:eastAsia="Calibri"/>
                <w:b/>
                <w:szCs w:val="22"/>
              </w:rPr>
            </w:pPr>
            <w:r>
              <w:rPr>
                <w:b/>
                <w:szCs w:val="22"/>
              </w:rPr>
              <w:t>Yes</w:t>
            </w:r>
          </w:p>
        </w:tc>
        <w:tc>
          <w:tcPr>
            <w:tcW w:w="479" w:type="pct"/>
            <w:shd w:val="clear" w:color="auto" w:fill="auto"/>
          </w:tcPr>
          <w:p w:rsidR="00401754" w:rsidRPr="00DE1191" w:rsidRDefault="00401754" w:rsidP="0052071F">
            <w:pPr>
              <w:keepNext/>
              <w:tabs>
                <w:tab w:val="left" w:pos="284"/>
              </w:tabs>
              <w:jc w:val="center"/>
              <w:rPr>
                <w:rFonts w:eastAsia="Calibri"/>
                <w:b/>
                <w:szCs w:val="22"/>
              </w:rPr>
            </w:pPr>
            <w:r>
              <w:rPr>
                <w:b/>
                <w:szCs w:val="22"/>
              </w:rPr>
              <w:t>No</w:t>
            </w:r>
          </w:p>
        </w:tc>
      </w:tr>
      <w:tr w:rsidR="00401754" w:rsidTr="0052071F">
        <w:trPr>
          <w:cantSplit/>
        </w:trPr>
        <w:tc>
          <w:tcPr>
            <w:tcW w:w="342" w:type="pct"/>
            <w:shd w:val="clear" w:color="auto" w:fill="auto"/>
          </w:tcPr>
          <w:p w:rsidR="00401754" w:rsidRPr="00DE1191" w:rsidRDefault="00401754" w:rsidP="0052071F">
            <w:pPr>
              <w:tabs>
                <w:tab w:val="left" w:pos="284"/>
              </w:tabs>
              <w:jc w:val="both"/>
              <w:rPr>
                <w:rFonts w:eastAsia="Calibri"/>
                <w:szCs w:val="22"/>
              </w:rPr>
            </w:pPr>
            <w:r>
              <w:t>1.1.</w:t>
            </w:r>
          </w:p>
        </w:tc>
        <w:tc>
          <w:tcPr>
            <w:tcW w:w="3680" w:type="pct"/>
            <w:shd w:val="clear" w:color="auto" w:fill="auto"/>
          </w:tcPr>
          <w:p w:rsidR="00401754" w:rsidRDefault="00401754" w:rsidP="0052071F">
            <w:pPr>
              <w:tabs>
                <w:tab w:val="left" w:pos="284"/>
              </w:tabs>
              <w:jc w:val="both"/>
              <w:rPr>
                <w:rFonts w:eastAsia="Calibri"/>
                <w:szCs w:val="22"/>
              </w:rPr>
            </w:pPr>
            <w:r>
              <w:t>Do you have any close personal relationship</w:t>
            </w:r>
            <w:r w:rsidRPr="00DE1191">
              <w:rPr>
                <w:rFonts w:eastAsia="Calibri"/>
                <w:szCs w:val="22"/>
                <w:vertAlign w:val="superscript"/>
              </w:rPr>
              <w:footnoteReference w:id="4"/>
            </w:r>
            <w:r>
              <w:t xml:space="preserve"> with other members of the management bodies and/or key function holders of a financial market participant</w:t>
            </w:r>
            <w:r w:rsidR="00BB103C">
              <w:t xml:space="preserve"> indicated in Part I of this Questionnaire</w:t>
            </w:r>
            <w:r>
              <w:t xml:space="preserve">, </w:t>
            </w:r>
            <w:r w:rsidR="00BB103C">
              <w:t xml:space="preserve">its </w:t>
            </w:r>
            <w:r>
              <w:t xml:space="preserve">parent undertaking or subsidiaries, or a person who has a qualifying holding of </w:t>
            </w:r>
            <w:r w:rsidR="002D1B97">
              <w:t xml:space="preserve">the authorised capital and/or voting rights of </w:t>
            </w:r>
            <w:r>
              <w:t>a financial market participant</w:t>
            </w:r>
            <w:r w:rsidR="002D1B97">
              <w:t xml:space="preserve"> </w:t>
            </w:r>
            <w:r>
              <w:t>indicated in Part I of this Questionnaire, its parent undertaking or subsidiaries?</w:t>
            </w:r>
          </w:p>
          <w:p w:rsidR="00401754" w:rsidRPr="00DE1191" w:rsidRDefault="00401754" w:rsidP="0052071F">
            <w:pPr>
              <w:tabs>
                <w:tab w:val="left" w:pos="284"/>
              </w:tabs>
              <w:jc w:val="both"/>
              <w:rPr>
                <w:rFonts w:eastAsia="Calibri"/>
                <w:szCs w:val="22"/>
              </w:rPr>
            </w:pPr>
            <w:r>
              <w:t xml:space="preserve"> </w:t>
            </w: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r w:rsidR="00401754" w:rsidTr="0052071F">
        <w:tc>
          <w:tcPr>
            <w:tcW w:w="342" w:type="pct"/>
            <w:shd w:val="clear" w:color="auto" w:fill="auto"/>
          </w:tcPr>
          <w:p w:rsidR="00401754" w:rsidRPr="00DE1191" w:rsidRDefault="00401754" w:rsidP="0052071F">
            <w:pPr>
              <w:tabs>
                <w:tab w:val="left" w:pos="284"/>
              </w:tabs>
              <w:jc w:val="both"/>
              <w:rPr>
                <w:rFonts w:eastAsia="Calibri"/>
                <w:szCs w:val="22"/>
              </w:rPr>
            </w:pPr>
            <w:r>
              <w:t>1.2.</w:t>
            </w:r>
          </w:p>
        </w:tc>
        <w:tc>
          <w:tcPr>
            <w:tcW w:w="3680" w:type="pct"/>
            <w:shd w:val="clear" w:color="auto" w:fill="auto"/>
          </w:tcPr>
          <w:p w:rsidR="00401754" w:rsidRDefault="00401754" w:rsidP="0052071F">
            <w:pPr>
              <w:tabs>
                <w:tab w:val="left" w:pos="284"/>
              </w:tabs>
              <w:jc w:val="both"/>
              <w:rPr>
                <w:rFonts w:eastAsia="Calibri"/>
                <w:szCs w:val="22"/>
              </w:rPr>
            </w:pPr>
            <w:r>
              <w:t xml:space="preserve">Do you conduct any business activities (in private or through a subsidiary) with a financial market participant indicated in Part </w:t>
            </w:r>
            <w:proofErr w:type="gramStart"/>
            <w:r>
              <w:t>I</w:t>
            </w:r>
            <w:proofErr w:type="gramEnd"/>
            <w:r>
              <w:t xml:space="preserve"> of this Questionnaire, its paren</w:t>
            </w:r>
            <w:r w:rsidR="0053699C">
              <w:t>t undertaking or subsidiaries?</w:t>
            </w:r>
          </w:p>
          <w:p w:rsidR="00401754" w:rsidRPr="00DE1191" w:rsidRDefault="00401754" w:rsidP="0052071F">
            <w:pPr>
              <w:tabs>
                <w:tab w:val="left" w:pos="284"/>
              </w:tabs>
              <w:jc w:val="both"/>
              <w:rPr>
                <w:rFonts w:eastAsia="Calibri"/>
                <w:szCs w:val="22"/>
              </w:rPr>
            </w:pP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r w:rsidR="00401754" w:rsidTr="0052071F">
        <w:tc>
          <w:tcPr>
            <w:tcW w:w="342" w:type="pct"/>
            <w:shd w:val="clear" w:color="auto" w:fill="auto"/>
          </w:tcPr>
          <w:p w:rsidR="00401754" w:rsidRPr="00DE1191" w:rsidRDefault="00401754" w:rsidP="0052071F">
            <w:pPr>
              <w:tabs>
                <w:tab w:val="left" w:pos="284"/>
              </w:tabs>
              <w:jc w:val="both"/>
              <w:rPr>
                <w:rFonts w:eastAsia="Calibri"/>
                <w:szCs w:val="22"/>
              </w:rPr>
            </w:pPr>
            <w:r>
              <w:t>1.3.</w:t>
            </w:r>
          </w:p>
        </w:tc>
        <w:tc>
          <w:tcPr>
            <w:tcW w:w="3680" w:type="pct"/>
            <w:shd w:val="clear" w:color="auto" w:fill="auto"/>
          </w:tcPr>
          <w:p w:rsidR="00401754" w:rsidRDefault="00401754" w:rsidP="0052071F">
            <w:pPr>
              <w:tabs>
                <w:tab w:val="left" w:pos="284"/>
              </w:tabs>
              <w:jc w:val="both"/>
              <w:rPr>
                <w:rFonts w:eastAsia="Calibri"/>
                <w:szCs w:val="22"/>
              </w:rPr>
            </w:pPr>
            <w:r>
              <w:t xml:space="preserve">Are you currently involved, either directly or indirectly, in any legal proceedings initiated against a financial market participant indicated in Part </w:t>
            </w:r>
            <w:proofErr w:type="gramStart"/>
            <w:r>
              <w:t>I</w:t>
            </w:r>
            <w:proofErr w:type="gramEnd"/>
            <w:r>
              <w:t xml:space="preserve"> of this Questionnaire, its parent undertaking or subsidiaries?</w:t>
            </w:r>
          </w:p>
          <w:p w:rsidR="00401754" w:rsidRPr="00DE1191" w:rsidRDefault="00401754" w:rsidP="0052071F">
            <w:pPr>
              <w:tabs>
                <w:tab w:val="left" w:pos="284"/>
              </w:tabs>
              <w:jc w:val="both"/>
              <w:rPr>
                <w:rFonts w:eastAsia="Calibri"/>
                <w:szCs w:val="22"/>
              </w:rPr>
            </w:pP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lastRenderedPageBreak/>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r w:rsidR="00401754" w:rsidTr="0052071F">
        <w:tc>
          <w:tcPr>
            <w:tcW w:w="342" w:type="pct"/>
            <w:shd w:val="clear" w:color="auto" w:fill="auto"/>
          </w:tcPr>
          <w:p w:rsidR="00401754" w:rsidRPr="00DE1191" w:rsidRDefault="00401754" w:rsidP="0052071F">
            <w:pPr>
              <w:tabs>
                <w:tab w:val="left" w:pos="284"/>
              </w:tabs>
              <w:jc w:val="both"/>
              <w:rPr>
                <w:rFonts w:eastAsia="Calibri"/>
                <w:szCs w:val="22"/>
              </w:rPr>
            </w:pPr>
            <w:r>
              <w:lastRenderedPageBreak/>
              <w:t>1.4.</w:t>
            </w:r>
          </w:p>
        </w:tc>
        <w:tc>
          <w:tcPr>
            <w:tcW w:w="3680" w:type="pct"/>
            <w:shd w:val="clear" w:color="auto" w:fill="auto"/>
          </w:tcPr>
          <w:p w:rsidR="00401754" w:rsidRDefault="00401754" w:rsidP="0052071F">
            <w:pPr>
              <w:tabs>
                <w:tab w:val="left" w:pos="284"/>
              </w:tabs>
              <w:jc w:val="both"/>
              <w:rPr>
                <w:rFonts w:eastAsia="Calibri"/>
                <w:szCs w:val="22"/>
              </w:rPr>
            </w:pPr>
            <w:r>
              <w:t>Do you have any professional or commercial relationship (association) or have you had such relationship over the past 2 years with a financial market participant indicated in Part I of this Questionnaire, its parent undertaking or subsidiaries, or with competitors of a financial market participant indicated in Part I of this Questionnaire, its parent undertaking or subsidiaries?</w:t>
            </w:r>
          </w:p>
          <w:p w:rsidR="00401754" w:rsidRPr="00DE1191" w:rsidRDefault="00401754" w:rsidP="0052071F">
            <w:pPr>
              <w:tabs>
                <w:tab w:val="left" w:pos="284"/>
              </w:tabs>
              <w:jc w:val="both"/>
              <w:rPr>
                <w:rFonts w:eastAsia="Calibri"/>
                <w:b/>
                <w:szCs w:val="22"/>
              </w:rPr>
            </w:pP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r w:rsidR="00401754" w:rsidTr="0052071F">
        <w:tc>
          <w:tcPr>
            <w:tcW w:w="342" w:type="pct"/>
            <w:shd w:val="clear" w:color="auto" w:fill="auto"/>
          </w:tcPr>
          <w:p w:rsidR="00401754" w:rsidRPr="00DE1191" w:rsidRDefault="00401754" w:rsidP="0052071F">
            <w:pPr>
              <w:tabs>
                <w:tab w:val="left" w:pos="284"/>
              </w:tabs>
              <w:jc w:val="both"/>
              <w:rPr>
                <w:rFonts w:eastAsia="Calibri"/>
                <w:szCs w:val="22"/>
              </w:rPr>
            </w:pPr>
            <w:r>
              <w:t>1.5.</w:t>
            </w:r>
          </w:p>
        </w:tc>
        <w:tc>
          <w:tcPr>
            <w:tcW w:w="3680" w:type="pct"/>
            <w:shd w:val="clear" w:color="auto" w:fill="auto"/>
          </w:tcPr>
          <w:p w:rsidR="00401754" w:rsidRDefault="00401754" w:rsidP="0052071F">
            <w:pPr>
              <w:tabs>
                <w:tab w:val="left" w:pos="284"/>
              </w:tabs>
              <w:jc w:val="both"/>
              <w:rPr>
                <w:rFonts w:eastAsia="Calibri"/>
                <w:szCs w:val="22"/>
              </w:rPr>
            </w:pPr>
            <w:r>
              <w:t>Do you</w:t>
            </w:r>
            <w:r w:rsidR="002F28C8">
              <w:t>,</w:t>
            </w:r>
            <w:r>
              <w:t xml:space="preserve"> either personally or through your subsidiary</w:t>
            </w:r>
            <w:r w:rsidR="002F28C8">
              <w:t>,</w:t>
            </w:r>
            <w:r>
              <w:t xml:space="preserve"> have a substantial financial interest (have a </w:t>
            </w:r>
            <w:r w:rsidR="002F28C8">
              <w:t xml:space="preserve">qualifying holding </w:t>
            </w:r>
            <w:r>
              <w:t xml:space="preserve">of </w:t>
            </w:r>
            <w:r w:rsidR="002F28C8">
              <w:t>the authorised capital</w:t>
            </w:r>
            <w:r>
              <w:t xml:space="preserve"> and/or voting rights or have made any investments) in a financial market participant indicated in Part I of this Questionnaire, its parent undertaking or subsidiaries?</w:t>
            </w:r>
          </w:p>
          <w:p w:rsidR="00401754" w:rsidRPr="00DE1191" w:rsidRDefault="00401754" w:rsidP="0052071F">
            <w:pPr>
              <w:tabs>
                <w:tab w:val="left" w:pos="284"/>
              </w:tabs>
              <w:jc w:val="both"/>
              <w:rPr>
                <w:rFonts w:eastAsia="Calibri"/>
                <w:szCs w:val="22"/>
              </w:rPr>
            </w:pP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r w:rsidR="00401754" w:rsidTr="0052071F">
        <w:tc>
          <w:tcPr>
            <w:tcW w:w="342" w:type="pct"/>
            <w:shd w:val="clear" w:color="auto" w:fill="auto"/>
          </w:tcPr>
          <w:p w:rsidR="00401754" w:rsidRPr="00DE1191" w:rsidRDefault="00401754" w:rsidP="0052071F">
            <w:pPr>
              <w:tabs>
                <w:tab w:val="left" w:pos="284"/>
              </w:tabs>
              <w:jc w:val="both"/>
              <w:rPr>
                <w:rFonts w:eastAsia="Calibri"/>
                <w:szCs w:val="22"/>
              </w:rPr>
            </w:pPr>
            <w:r>
              <w:t>1.6.</w:t>
            </w:r>
          </w:p>
        </w:tc>
        <w:tc>
          <w:tcPr>
            <w:tcW w:w="3680" w:type="pct"/>
            <w:shd w:val="clear" w:color="auto" w:fill="auto"/>
          </w:tcPr>
          <w:p w:rsidR="00401754" w:rsidRPr="00DE1191" w:rsidRDefault="00401754" w:rsidP="0052071F">
            <w:pPr>
              <w:tabs>
                <w:tab w:val="left" w:pos="284"/>
              </w:tabs>
              <w:jc w:val="both"/>
              <w:rPr>
                <w:rFonts w:eastAsia="Calibri"/>
                <w:szCs w:val="22"/>
              </w:rPr>
            </w:pPr>
            <w:r>
              <w:t xml:space="preserve">Do you, in any way, represent any shareholder of a financial market participant indicated in Part </w:t>
            </w:r>
            <w:proofErr w:type="gramStart"/>
            <w:r>
              <w:t>I</w:t>
            </w:r>
            <w:proofErr w:type="gramEnd"/>
            <w:r>
              <w:t xml:space="preserve"> of this Questionnaire, its parent undertaking or subsidiaries?</w:t>
            </w: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r w:rsidR="00401754" w:rsidTr="0052071F">
        <w:tc>
          <w:tcPr>
            <w:tcW w:w="342" w:type="pct"/>
            <w:shd w:val="clear" w:color="auto" w:fill="auto"/>
          </w:tcPr>
          <w:p w:rsidR="00401754" w:rsidRPr="00DE1191" w:rsidRDefault="00401754" w:rsidP="0052071F">
            <w:pPr>
              <w:tabs>
                <w:tab w:val="left" w:pos="284"/>
              </w:tabs>
              <w:jc w:val="both"/>
              <w:rPr>
                <w:rFonts w:eastAsia="Calibri"/>
                <w:szCs w:val="22"/>
              </w:rPr>
            </w:pPr>
            <w:r>
              <w:t>1.7.</w:t>
            </w:r>
          </w:p>
        </w:tc>
        <w:tc>
          <w:tcPr>
            <w:tcW w:w="3680" w:type="pct"/>
            <w:shd w:val="clear" w:color="auto" w:fill="auto"/>
          </w:tcPr>
          <w:p w:rsidR="00401754" w:rsidRDefault="00401754" w:rsidP="0052071F">
            <w:pPr>
              <w:tabs>
                <w:tab w:val="left" w:pos="284"/>
              </w:tabs>
              <w:jc w:val="both"/>
              <w:rPr>
                <w:rFonts w:eastAsia="Calibri"/>
                <w:szCs w:val="22"/>
              </w:rPr>
            </w:pPr>
            <w:r>
              <w:t>Do you have any substantial financial obligations to a financial market participant indicated in Part I of this Questionnaire, its parent undertaking or subsidiaries</w:t>
            </w:r>
            <w:r w:rsidRPr="00DE1191">
              <w:rPr>
                <w:rFonts w:eastAsia="Calibri"/>
                <w:szCs w:val="22"/>
                <w:vertAlign w:val="superscript"/>
              </w:rPr>
              <w:footnoteReference w:id="5"/>
            </w:r>
            <w:r>
              <w:t>?</w:t>
            </w:r>
          </w:p>
          <w:p w:rsidR="00401754" w:rsidRPr="00DE1191" w:rsidRDefault="00401754" w:rsidP="0052071F">
            <w:pPr>
              <w:tabs>
                <w:tab w:val="left" w:pos="284"/>
              </w:tabs>
              <w:jc w:val="both"/>
              <w:rPr>
                <w:rFonts w:eastAsia="Calibri"/>
                <w:szCs w:val="22"/>
              </w:rPr>
            </w:pP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r w:rsidR="00401754" w:rsidTr="0052071F">
        <w:tc>
          <w:tcPr>
            <w:tcW w:w="342" w:type="pct"/>
            <w:shd w:val="clear" w:color="auto" w:fill="auto"/>
          </w:tcPr>
          <w:p w:rsidR="00401754" w:rsidRPr="00DE1191" w:rsidRDefault="00401754" w:rsidP="0052071F">
            <w:pPr>
              <w:tabs>
                <w:tab w:val="left" w:pos="284"/>
              </w:tabs>
              <w:jc w:val="both"/>
              <w:rPr>
                <w:rFonts w:eastAsia="Calibri"/>
                <w:szCs w:val="22"/>
              </w:rPr>
            </w:pPr>
            <w:r>
              <w:t>1.8.</w:t>
            </w:r>
          </w:p>
        </w:tc>
        <w:tc>
          <w:tcPr>
            <w:tcW w:w="3680" w:type="pct"/>
            <w:shd w:val="clear" w:color="auto" w:fill="auto"/>
          </w:tcPr>
          <w:p w:rsidR="00401754" w:rsidRDefault="00401754" w:rsidP="0052071F">
            <w:pPr>
              <w:tabs>
                <w:tab w:val="left" w:pos="284"/>
              </w:tabs>
              <w:jc w:val="both"/>
              <w:rPr>
                <w:rFonts w:eastAsia="Calibri"/>
                <w:szCs w:val="22"/>
              </w:rPr>
            </w:pPr>
            <w:r>
              <w:t>Do you have and/or have you had over the past 2 years a position with high political influence (either nationally or locally)?</w:t>
            </w:r>
          </w:p>
          <w:p w:rsidR="00401754" w:rsidRPr="00DE1191" w:rsidRDefault="00401754" w:rsidP="0052071F">
            <w:pPr>
              <w:tabs>
                <w:tab w:val="left" w:pos="284"/>
              </w:tabs>
              <w:jc w:val="both"/>
              <w:rPr>
                <w:rFonts w:eastAsia="Calibri"/>
                <w:szCs w:val="22"/>
              </w:rPr>
            </w:pP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r w:rsidR="00401754" w:rsidTr="0052071F">
        <w:tc>
          <w:tcPr>
            <w:tcW w:w="342" w:type="pct"/>
            <w:shd w:val="clear" w:color="auto" w:fill="auto"/>
          </w:tcPr>
          <w:p w:rsidR="00401754" w:rsidRPr="00DE1191" w:rsidRDefault="00401754" w:rsidP="0052071F">
            <w:pPr>
              <w:tabs>
                <w:tab w:val="left" w:pos="284"/>
              </w:tabs>
              <w:jc w:val="both"/>
              <w:rPr>
                <w:rFonts w:eastAsia="Calibri"/>
                <w:szCs w:val="22"/>
              </w:rPr>
            </w:pPr>
            <w:r>
              <w:t>1.9.</w:t>
            </w:r>
          </w:p>
        </w:tc>
        <w:tc>
          <w:tcPr>
            <w:tcW w:w="3680" w:type="pct"/>
            <w:shd w:val="clear" w:color="auto" w:fill="auto"/>
          </w:tcPr>
          <w:p w:rsidR="00401754" w:rsidRDefault="00401754" w:rsidP="0052071F">
            <w:pPr>
              <w:tabs>
                <w:tab w:val="left" w:pos="284"/>
              </w:tabs>
              <w:jc w:val="both"/>
              <w:rPr>
                <w:rFonts w:eastAsia="Calibri"/>
                <w:szCs w:val="22"/>
              </w:rPr>
            </w:pPr>
            <w:r>
              <w:t>Do you have any other relationships that are not addressed in the questions above, which could adversely affect the interests of a financial market participant indicated in Part I of this Questionnaire, or hold a position or participate in activities other than those mentioned above?</w:t>
            </w:r>
          </w:p>
          <w:p w:rsidR="00401754" w:rsidRPr="00DE1191" w:rsidRDefault="00401754" w:rsidP="0052071F">
            <w:pPr>
              <w:tabs>
                <w:tab w:val="left" w:pos="284"/>
              </w:tabs>
              <w:jc w:val="both"/>
              <w:rPr>
                <w:rFonts w:eastAsia="Calibri"/>
                <w:szCs w:val="22"/>
              </w:rPr>
            </w:pPr>
          </w:p>
        </w:tc>
        <w:tc>
          <w:tcPr>
            <w:tcW w:w="49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c>
          <w:tcPr>
            <w:tcW w:w="479" w:type="pct"/>
            <w:shd w:val="clear" w:color="auto" w:fill="auto"/>
            <w:vAlign w:val="center"/>
          </w:tcPr>
          <w:p w:rsidR="00401754" w:rsidRPr="00DE1191" w:rsidRDefault="00401754" w:rsidP="0052071F">
            <w:pPr>
              <w:tabs>
                <w:tab w:val="left" w:pos="284"/>
              </w:tabs>
              <w:jc w:val="center"/>
              <w:rPr>
                <w:rFonts w:eastAsia="Calibri"/>
                <w:szCs w:val="22"/>
              </w:rPr>
            </w:pPr>
            <w:r>
              <w:rPr>
                <w:b/>
                <w:szCs w:val="22"/>
              </w:rPr>
              <w:t>□</w:t>
            </w:r>
          </w:p>
        </w:tc>
      </w:tr>
    </w:tbl>
    <w:p w:rsidR="00401754" w:rsidRDefault="00401754" w:rsidP="00401754">
      <w:pPr>
        <w:tabs>
          <w:tab w:val="left" w:pos="284"/>
        </w:tabs>
        <w:jc w:val="both"/>
        <w:rPr>
          <w:rFonts w:eastAsia="Calibri"/>
        </w:rPr>
      </w:pPr>
    </w:p>
    <w:p w:rsidR="00401754" w:rsidRDefault="00401754" w:rsidP="00401754">
      <w:pPr>
        <w:tabs>
          <w:tab w:val="left" w:pos="284"/>
        </w:tabs>
        <w:jc w:val="both"/>
        <w:rPr>
          <w:rFonts w:eastAsia="Calibri"/>
        </w:rPr>
      </w:pPr>
      <w:r>
        <w:t>If you answered “yes” in at least one question, please provide more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401754" w:rsidTr="0052071F">
        <w:tc>
          <w:tcPr>
            <w:tcW w:w="9854" w:type="dxa"/>
            <w:shd w:val="clear" w:color="auto" w:fill="auto"/>
          </w:tcPr>
          <w:p w:rsidR="00401754" w:rsidRDefault="00401754" w:rsidP="0052071F">
            <w:pPr>
              <w:tabs>
                <w:tab w:val="left" w:pos="284"/>
              </w:tabs>
              <w:jc w:val="both"/>
              <w:rPr>
                <w:rFonts w:eastAsia="Calibri"/>
                <w:szCs w:val="22"/>
              </w:rPr>
            </w:pPr>
          </w:p>
          <w:p w:rsidR="00401754" w:rsidRDefault="00401754" w:rsidP="0052071F">
            <w:pPr>
              <w:tabs>
                <w:tab w:val="left" w:pos="284"/>
              </w:tabs>
              <w:jc w:val="both"/>
              <w:rPr>
                <w:rFonts w:eastAsia="Calibri"/>
                <w:szCs w:val="22"/>
              </w:rPr>
            </w:pPr>
          </w:p>
          <w:p w:rsidR="00401754" w:rsidRDefault="00401754" w:rsidP="0052071F">
            <w:pPr>
              <w:tabs>
                <w:tab w:val="left" w:pos="284"/>
              </w:tabs>
              <w:jc w:val="both"/>
              <w:rPr>
                <w:rFonts w:eastAsia="Calibri"/>
                <w:szCs w:val="22"/>
              </w:rPr>
            </w:pPr>
          </w:p>
          <w:p w:rsidR="00401754" w:rsidRPr="00DE1191" w:rsidRDefault="00401754" w:rsidP="0052071F">
            <w:pPr>
              <w:tabs>
                <w:tab w:val="left" w:pos="284"/>
              </w:tabs>
              <w:jc w:val="both"/>
              <w:rPr>
                <w:rFonts w:eastAsia="Calibri"/>
                <w:szCs w:val="22"/>
              </w:rPr>
            </w:pPr>
          </w:p>
          <w:p w:rsidR="00401754" w:rsidRPr="00DE1191" w:rsidRDefault="00401754" w:rsidP="0052071F">
            <w:pPr>
              <w:tabs>
                <w:tab w:val="left" w:pos="284"/>
              </w:tabs>
              <w:jc w:val="both"/>
              <w:rPr>
                <w:rFonts w:eastAsia="Calibri"/>
                <w:szCs w:val="22"/>
              </w:rPr>
            </w:pPr>
          </w:p>
        </w:tc>
      </w:tr>
    </w:tbl>
    <w:p w:rsidR="00401754" w:rsidRPr="00561D20" w:rsidRDefault="00401754" w:rsidP="00401754">
      <w:pPr>
        <w:tabs>
          <w:tab w:val="left" w:pos="284"/>
        </w:tabs>
        <w:jc w:val="both"/>
      </w:pPr>
      <w:r>
        <w:t xml:space="preserve"> </w:t>
      </w:r>
    </w:p>
    <w:p w:rsidR="00401754" w:rsidRPr="006F1C23" w:rsidRDefault="00401754" w:rsidP="00401754">
      <w:pPr>
        <w:pStyle w:val="ListParagraph"/>
        <w:numPr>
          <w:ilvl w:val="0"/>
          <w:numId w:val="8"/>
        </w:numPr>
        <w:tabs>
          <w:tab w:val="left" w:pos="284"/>
          <w:tab w:val="left" w:pos="567"/>
          <w:tab w:val="left" w:pos="851"/>
        </w:tabs>
        <w:ind w:left="0" w:firstLine="0"/>
        <w:jc w:val="both"/>
        <w:rPr>
          <w:rFonts w:eastAsia="Calibri"/>
        </w:rPr>
      </w:pPr>
      <w:r>
        <w:t xml:space="preserve">Upon evaluation of responses of an appointee to the questions provided above, indicate how you propose to mitigate a potential conflict of interest and whether or not it is considered material. Please include relevant documentation if needed (e.g. Articles of Association, internal regulations). </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E01896" w:rsidRDefault="00E01896" w:rsidP="0038591F">
      <w:pPr>
        <w:tabs>
          <w:tab w:val="left" w:pos="284"/>
        </w:tabs>
        <w:jc w:val="center"/>
        <w:rPr>
          <w:b/>
        </w:rPr>
      </w:pPr>
    </w:p>
    <w:p w:rsidR="00E01896" w:rsidRDefault="00E01896" w:rsidP="0038591F">
      <w:pPr>
        <w:tabs>
          <w:tab w:val="left" w:pos="284"/>
        </w:tabs>
        <w:jc w:val="center"/>
        <w:rPr>
          <w:b/>
        </w:rPr>
      </w:pPr>
    </w:p>
    <w:p w:rsidR="00401754" w:rsidRPr="00561D20" w:rsidRDefault="00401754" w:rsidP="0038591F">
      <w:pPr>
        <w:tabs>
          <w:tab w:val="left" w:pos="284"/>
        </w:tabs>
        <w:jc w:val="center"/>
        <w:rPr>
          <w:rFonts w:eastAsia="Calibri"/>
          <w:b/>
        </w:rPr>
      </w:pPr>
      <w:proofErr w:type="gramStart"/>
      <w:r>
        <w:rPr>
          <w:b/>
        </w:rPr>
        <w:lastRenderedPageBreak/>
        <w:t>PART VI.</w:t>
      </w:r>
      <w:proofErr w:type="gramEnd"/>
      <w:r>
        <w:rPr>
          <w:b/>
        </w:rPr>
        <w:t xml:space="preserve"> ABILITY TO COMMIT SUFFICIENT TIME</w:t>
      </w:r>
    </w:p>
    <w:p w:rsidR="00401754" w:rsidRPr="00561D20" w:rsidRDefault="00401754" w:rsidP="00401754">
      <w:pPr>
        <w:jc w:val="both"/>
      </w:pPr>
    </w:p>
    <w:p w:rsidR="00401754" w:rsidRPr="00561D20" w:rsidRDefault="00401754" w:rsidP="00401754">
      <w:pPr>
        <w:tabs>
          <w:tab w:val="left" w:pos="284"/>
        </w:tabs>
        <w:jc w:val="both"/>
        <w:rPr>
          <w:rFonts w:eastAsia="Calibri"/>
        </w:rPr>
      </w:pPr>
      <w:r>
        <w:t xml:space="preserve">1. How much time must be committed to the function an appointee will perform in a financial market participant indicated in Part </w:t>
      </w:r>
      <w:proofErr w:type="gramStart"/>
      <w:r>
        <w:t>I</w:t>
      </w:r>
      <w:proofErr w:type="gramEnd"/>
      <w:r>
        <w:t xml:space="preserve"> of this Questionnaire</w:t>
      </w:r>
      <w:r w:rsidRPr="00561D20">
        <w:rPr>
          <w:rFonts w:eastAsia="Calibri"/>
          <w:vertAlign w:val="superscript"/>
        </w:rPr>
        <w:footnoteReference w:id="6"/>
      </w:r>
      <w:r>
        <w:t xml:space="preserve">? </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Pr="00561D20" w:rsidRDefault="00401754" w:rsidP="00401754">
      <w:pPr>
        <w:keepNext/>
        <w:tabs>
          <w:tab w:val="left" w:pos="284"/>
        </w:tabs>
        <w:jc w:val="both"/>
        <w:rPr>
          <w:rFonts w:eastAsia="Calibri"/>
        </w:rPr>
      </w:pPr>
      <w:r>
        <w:t xml:space="preserve">2. How much time will you be able to commit to performance of the functions in a financial market participant indicated in Part </w:t>
      </w:r>
      <w:proofErr w:type="gramStart"/>
      <w:r>
        <w:t>I</w:t>
      </w:r>
      <w:proofErr w:type="gramEnd"/>
      <w:r>
        <w:t xml:space="preserve"> of this Questionnaire, where you seek or already hold a position</w:t>
      </w:r>
      <w:r w:rsidRPr="00561D20">
        <w:rPr>
          <w:rFonts w:eastAsia="Calibri"/>
          <w:vertAlign w:val="superscript"/>
        </w:rPr>
        <w:footnoteReference w:id="7"/>
      </w:r>
      <w:r w:rsidR="0053699C">
        <w:t>?</w:t>
      </w:r>
    </w:p>
    <w:p w:rsidR="00401754" w:rsidRPr="00561D20" w:rsidRDefault="00401754" w:rsidP="00401754">
      <w:pPr>
        <w:keepNext/>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rPr>
          <w:rFonts w:eastAsia="Calibri"/>
        </w:rPr>
      </w:pPr>
    </w:p>
    <w:p w:rsidR="00401754" w:rsidRDefault="00401754" w:rsidP="00401754">
      <w:pPr>
        <w:tabs>
          <w:tab w:val="left" w:pos="284"/>
        </w:tabs>
        <w:jc w:val="both"/>
        <w:rPr>
          <w:rFonts w:eastAsia="Calibri"/>
        </w:rPr>
      </w:pPr>
      <w:r>
        <w:t>3. Indicate all currently held or sought positions, beginning with the position this Questionnaire is completed for (indicate other positions in the table, which you hold in a financial market participant indicated in Part I of this Questionnaire)</w:t>
      </w:r>
    </w:p>
    <w:p w:rsidR="00401754" w:rsidRPr="00561D20" w:rsidRDefault="00401754" w:rsidP="00401754">
      <w:pPr>
        <w:tabs>
          <w:tab w:val="left" w:pos="284"/>
        </w:tabs>
        <w:jc w:val="both"/>
        <w:rPr>
          <w:rFonts w:eastAsia="Calibri"/>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7"/>
        <w:gridCol w:w="982"/>
        <w:gridCol w:w="981"/>
        <w:gridCol w:w="1121"/>
        <w:gridCol w:w="1821"/>
        <w:gridCol w:w="1260"/>
        <w:gridCol w:w="1121"/>
        <w:gridCol w:w="1121"/>
      </w:tblGrid>
      <w:tr w:rsidR="00401754" w:rsidRPr="00561D20" w:rsidTr="0052071F">
        <w:trPr>
          <w:cantSplit/>
          <w:trHeight w:val="247"/>
        </w:trPr>
        <w:tc>
          <w:tcPr>
            <w:tcW w:w="122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Undertaking</w:t>
            </w:r>
            <w:r w:rsidRPr="00561D20">
              <w:rPr>
                <w:rFonts w:eastAsia="Calibri"/>
                <w:vertAlign w:val="superscript"/>
              </w:rPr>
              <w:footnoteReference w:id="8"/>
            </w:r>
            <w:r>
              <w:t xml:space="preserve"> and a short description of its activities</w:t>
            </w:r>
          </w:p>
        </w:tc>
        <w:tc>
          <w:tcPr>
            <w:tcW w:w="98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Size of an undertaking</w:t>
            </w:r>
            <w:r w:rsidRPr="00561D20">
              <w:rPr>
                <w:rFonts w:eastAsia="Calibri"/>
                <w:vertAlign w:val="superscript"/>
              </w:rPr>
              <w:footnoteReference w:id="9"/>
            </w:r>
          </w:p>
        </w:tc>
        <w:tc>
          <w:tcPr>
            <w:tcW w:w="98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Position in an undertaking</w:t>
            </w:r>
            <w:r w:rsidRPr="00561D20">
              <w:rPr>
                <w:rFonts w:eastAsia="Calibri"/>
                <w:vertAlign w:val="superscript"/>
              </w:rPr>
              <w:footnoteReference w:id="10"/>
            </w:r>
            <w:r>
              <w:t xml:space="preserve"> </w:t>
            </w:r>
          </w:p>
        </w:tc>
        <w:tc>
          <w:tcPr>
            <w:tcW w:w="112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Privileged counting or no counting</w:t>
            </w:r>
            <w:r w:rsidRPr="00561D20">
              <w:rPr>
                <w:rFonts w:eastAsia="Calibri"/>
                <w:vertAlign w:val="superscript"/>
              </w:rPr>
              <w:footnoteReference w:id="11"/>
            </w:r>
          </w:p>
        </w:tc>
        <w:tc>
          <w:tcPr>
            <w:tcW w:w="182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Additional responsibilities</w:t>
            </w:r>
            <w:r w:rsidRPr="00561D20">
              <w:rPr>
                <w:rFonts w:eastAsia="Calibri"/>
                <w:vertAlign w:val="superscript"/>
              </w:rPr>
              <w:footnoteReference w:id="12"/>
            </w:r>
            <w: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Time committed for performance of duties</w:t>
            </w:r>
            <w:r w:rsidRPr="00561D20">
              <w:rPr>
                <w:rFonts w:eastAsia="Calibri"/>
                <w:vertAlign w:val="superscript"/>
              </w:rPr>
              <w:footnoteReference w:id="13"/>
            </w:r>
          </w:p>
        </w:tc>
        <w:tc>
          <w:tcPr>
            <w:tcW w:w="112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Number of meetings a year</w:t>
            </w:r>
            <w:r>
              <w:rPr>
                <w:rStyle w:val="FootnoteReference"/>
                <w:rFonts w:eastAsia="Calibri"/>
              </w:rPr>
              <w:footnoteReference w:id="14"/>
            </w:r>
          </w:p>
        </w:tc>
        <w:tc>
          <w:tcPr>
            <w:tcW w:w="112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Term of office</w:t>
            </w:r>
          </w:p>
          <w:p w:rsidR="00401754" w:rsidRPr="00561D20" w:rsidRDefault="00401754" w:rsidP="0052071F">
            <w:pPr>
              <w:rPr>
                <w:rFonts w:eastAsia="Calibri"/>
              </w:rPr>
            </w:pPr>
            <w:r>
              <w:t>(from–to)</w:t>
            </w:r>
          </w:p>
        </w:tc>
      </w:tr>
      <w:tr w:rsidR="00401754" w:rsidRPr="00561D20" w:rsidTr="0052071F">
        <w:trPr>
          <w:trHeight w:val="247"/>
        </w:trPr>
        <w:tc>
          <w:tcPr>
            <w:tcW w:w="1227"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9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8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r>
      <w:tr w:rsidR="00401754" w:rsidRPr="00561D20" w:rsidTr="0052071F">
        <w:trPr>
          <w:trHeight w:val="247"/>
        </w:trPr>
        <w:tc>
          <w:tcPr>
            <w:tcW w:w="1227"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9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8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r>
      <w:tr w:rsidR="00401754" w:rsidRPr="00561D20" w:rsidTr="0052071F">
        <w:trPr>
          <w:trHeight w:val="247"/>
        </w:trPr>
        <w:tc>
          <w:tcPr>
            <w:tcW w:w="1227"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9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8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r>
      <w:tr w:rsidR="00401754" w:rsidRPr="00561D20" w:rsidTr="0052071F">
        <w:trPr>
          <w:trHeight w:val="247"/>
        </w:trPr>
        <w:tc>
          <w:tcPr>
            <w:tcW w:w="1227"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982"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9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8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12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r>
    </w:tbl>
    <w:p w:rsidR="00401754" w:rsidRPr="00561D20" w:rsidRDefault="00401754" w:rsidP="00401754">
      <w:pPr>
        <w:tabs>
          <w:tab w:val="left" w:pos="284"/>
        </w:tabs>
        <w:jc w:val="both"/>
        <w:rPr>
          <w:rFonts w:eastAsia="Calibri"/>
        </w:rPr>
      </w:pPr>
    </w:p>
    <w:p w:rsidR="00401754" w:rsidRPr="00561D20" w:rsidRDefault="00401754" w:rsidP="00401754">
      <w:pPr>
        <w:tabs>
          <w:tab w:val="left" w:pos="284"/>
        </w:tabs>
        <w:jc w:val="both"/>
        <w:rPr>
          <w:rFonts w:eastAsia="Calibri"/>
        </w:rPr>
      </w:pPr>
      <w:r>
        <w:t>4. If privileged counting is applied, indicate whether interaction between positions held in different undertakings is ensured, and whether this interaction may justify the same amount of time committed for performance of different duties</w:t>
      </w:r>
      <w:r w:rsidRPr="00561D20">
        <w:rPr>
          <w:rFonts w:eastAsia="Calibri"/>
          <w:vertAlign w:val="superscript"/>
        </w:rPr>
        <w:footnoteReference w:id="15"/>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38591F">
      <w:pPr>
        <w:keepNext/>
        <w:jc w:val="center"/>
        <w:rPr>
          <w:rFonts w:eastAsia="Calibri"/>
          <w:b/>
        </w:rPr>
      </w:pPr>
      <w:proofErr w:type="gramStart"/>
      <w:r>
        <w:rPr>
          <w:b/>
        </w:rPr>
        <w:t>PART VII.</w:t>
      </w:r>
      <w:proofErr w:type="gramEnd"/>
      <w:r>
        <w:rPr>
          <w:b/>
        </w:rPr>
        <w:t xml:space="preserve"> COLLECTIVE SUITABILITY</w:t>
      </w:r>
      <w:r w:rsidRPr="00561D20">
        <w:rPr>
          <w:rFonts w:eastAsia="Calibri"/>
          <w:b/>
          <w:vertAlign w:val="superscript"/>
        </w:rPr>
        <w:footnoteReference w:id="16"/>
      </w:r>
    </w:p>
    <w:p w:rsidR="00401754" w:rsidRPr="00561D20" w:rsidRDefault="00401754" w:rsidP="00401754">
      <w:pPr>
        <w:keepNext/>
      </w:pPr>
    </w:p>
    <w:p w:rsidR="00401754" w:rsidRPr="00561D20" w:rsidRDefault="00401754" w:rsidP="00401754">
      <w:pPr>
        <w:keepNext/>
        <w:rPr>
          <w:rFonts w:eastAsia="Calibri"/>
        </w:rPr>
      </w:pPr>
      <w:r>
        <w:t xml:space="preserve">1. How is the appointee to be situated in the collective suitability of a financial market participant indicated in Part </w:t>
      </w:r>
      <w:proofErr w:type="gramStart"/>
      <w:r>
        <w:t>I</w:t>
      </w:r>
      <w:proofErr w:type="gramEnd"/>
      <w:r>
        <w:t xml:space="preserve"> of this Questionnaire? Please explain why the appointee complements collective suitability of the management body of a financial market participant indicated in Part I of this Questionnaire, refer (where relevant) to the outcome of the most recent self-assessment of the collective suitability of the management body.</w:t>
      </w:r>
    </w:p>
    <w:p w:rsidR="00401754" w:rsidRPr="00561D20" w:rsidRDefault="00401754" w:rsidP="00401754">
      <w:pPr>
        <w:keepNext/>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38591F">
      <w:pPr>
        <w:jc w:val="center"/>
        <w:rPr>
          <w:rFonts w:eastAsia="Calibri"/>
          <w:b/>
        </w:rPr>
      </w:pPr>
      <w:proofErr w:type="gramStart"/>
      <w:r>
        <w:rPr>
          <w:b/>
        </w:rPr>
        <w:t>PART VIII.</w:t>
      </w:r>
      <w:proofErr w:type="gramEnd"/>
      <w:r>
        <w:rPr>
          <w:b/>
        </w:rPr>
        <w:t xml:space="preserve"> DOCUMENTS TO BE ENCLOSED</w:t>
      </w:r>
    </w:p>
    <w:p w:rsidR="00401754" w:rsidRPr="00561D20" w:rsidRDefault="00401754" w:rsidP="00401754"/>
    <w:p w:rsidR="00401754" w:rsidRDefault="00401754" w:rsidP="00401754">
      <w:pPr>
        <w:pStyle w:val="BodyTextIndent"/>
        <w:ind w:firstLine="0"/>
        <w:rPr>
          <w:noProof/>
          <w:sz w:val="24"/>
          <w:szCs w:val="16"/>
        </w:rPr>
      </w:pPr>
      <w:r>
        <w:rPr>
          <w:sz w:val="24"/>
        </w:rPr>
        <w:t>1. The supervisory authority shall be provided with original written or electronic documents or their notarised transcripts (copies, extracts). The supervisory authority may also be provided with:</w:t>
      </w:r>
    </w:p>
    <w:p w:rsidR="00401754" w:rsidRDefault="00401754" w:rsidP="00401754">
      <w:pPr>
        <w:pStyle w:val="BodyTextIndent"/>
        <w:ind w:firstLine="0"/>
        <w:rPr>
          <w:noProof/>
          <w:sz w:val="24"/>
          <w:szCs w:val="16"/>
        </w:rPr>
      </w:pPr>
      <w:r>
        <w:rPr>
          <w:sz w:val="24"/>
        </w:rPr>
        <w:t>1.1. documents bearing the authentication mark of the legal person of the Republic of Lithuania who has drawn up or received the document in accordance with the procedure laid down by the Document Preparation Regulations approved by Order No V-117 of the Chief Archivist of Lithuania of 4 July 2011;</w:t>
      </w:r>
    </w:p>
    <w:p w:rsidR="00401754" w:rsidRDefault="00401754" w:rsidP="00401754">
      <w:pPr>
        <w:pStyle w:val="BodyTextIndent"/>
        <w:ind w:firstLine="0"/>
        <w:rPr>
          <w:noProof/>
          <w:sz w:val="24"/>
          <w:szCs w:val="16"/>
        </w:rPr>
      </w:pPr>
      <w:r>
        <w:rPr>
          <w:sz w:val="24"/>
        </w:rPr>
        <w:t xml:space="preserve">1.2. </w:t>
      </w:r>
      <w:proofErr w:type="gramStart"/>
      <w:r>
        <w:rPr>
          <w:sz w:val="24"/>
        </w:rPr>
        <w:t>transcripts</w:t>
      </w:r>
      <w:proofErr w:type="gramEnd"/>
      <w:r>
        <w:rPr>
          <w:sz w:val="24"/>
        </w:rPr>
        <w:t xml:space="preserve"> of the original documents certified by the lawyer representing the applicant executed in accordance with the procedure established by legal acts regulating the activities of lawyers;</w:t>
      </w:r>
    </w:p>
    <w:p w:rsidR="00401754" w:rsidRPr="00CE46AD" w:rsidRDefault="00401754" w:rsidP="00401754">
      <w:pPr>
        <w:pStyle w:val="BodyTextIndent"/>
        <w:ind w:firstLine="0"/>
        <w:rPr>
          <w:sz w:val="24"/>
        </w:rPr>
      </w:pPr>
      <w:r>
        <w:rPr>
          <w:sz w:val="24"/>
          <w:szCs w:val="16"/>
        </w:rPr>
        <w:t xml:space="preserve">1.3. </w:t>
      </w:r>
      <w:proofErr w:type="gramStart"/>
      <w:r>
        <w:rPr>
          <w:sz w:val="24"/>
          <w:szCs w:val="16"/>
        </w:rPr>
        <w:t>digital</w:t>
      </w:r>
      <w:proofErr w:type="gramEnd"/>
      <w:r>
        <w:rPr>
          <w:sz w:val="24"/>
          <w:szCs w:val="16"/>
        </w:rPr>
        <w:t xml:space="preserve"> copies of written documents certified electronically by the entities specified in this item.</w:t>
      </w:r>
      <w:r>
        <w:rPr>
          <w:sz w:val="24"/>
        </w:rPr>
        <w:t xml:space="preserve"> </w:t>
      </w:r>
    </w:p>
    <w:p w:rsidR="00401754" w:rsidRPr="00561D20" w:rsidRDefault="00401754" w:rsidP="00401754"/>
    <w:p w:rsidR="00401754" w:rsidRPr="00561D20" w:rsidRDefault="00401754" w:rsidP="00401754">
      <w:pPr>
        <w:jc w:val="both"/>
        <w:rPr>
          <w:rFonts w:eastAsia="Calibri"/>
        </w:rPr>
      </w:pPr>
      <w:r>
        <w:t>2. Documents furnished to the supervisory authority shall be drawn up in Lithuanian or English. Documents drawn up in other languages must be translated into Lithuanian or English; their translations confirmed by the translator’s signature and the seal of the translation agency must be attached to such documents and filed with them (when submitting a digital copy of the translation, its authenticity must be confirmed in accordance with the procedures established in paragraph 1 of Part VIII of this Questionnaire). On the request of the supervisory authority, the Lithuanian translations of English documents confirmed by the translator’s signature and the seal of the translation agency must be submitted.</w:t>
      </w:r>
    </w:p>
    <w:p w:rsidR="00401754" w:rsidRPr="00561D20" w:rsidRDefault="00401754" w:rsidP="00401754"/>
    <w:p w:rsidR="00401754" w:rsidRDefault="00401754" w:rsidP="00401754">
      <w:pPr>
        <w:jc w:val="both"/>
        <w:rPr>
          <w:rFonts w:eastAsia="Calibri"/>
        </w:rPr>
      </w:pPr>
      <w:r>
        <w:t>3. Documents drawn up and/or issued in foreign states that are submitted to the supervisory authority must be legalised or certified with Apostille, except in cases provided for by laws or international treaties. When filing the application for the authorisation the supervisory authority may be provided with copies of documents drawn up and/or issued in foreign countries, while documents that are legalised or certified with Apostille shall be furnished to the supervisory authority before taking a decision on the granting of authorisation.</w:t>
      </w:r>
    </w:p>
    <w:p w:rsidR="00401754" w:rsidRDefault="00401754" w:rsidP="00401754">
      <w:pPr>
        <w:jc w:val="both"/>
        <w:rPr>
          <w:rFonts w:eastAsia="Calibri"/>
        </w:rPr>
      </w:pPr>
    </w:p>
    <w:p w:rsidR="00401754" w:rsidRPr="00561D20" w:rsidRDefault="00401754" w:rsidP="00401754">
      <w:pPr>
        <w:keepNext/>
        <w:jc w:val="both"/>
        <w:rPr>
          <w:rFonts w:eastAsia="Calibri"/>
        </w:rPr>
      </w:pPr>
      <w:r>
        <w:lastRenderedPageBreak/>
        <w:t xml:space="preserve">4. Please specify the enclosed documents and the number of their pages. If you do not submit </w:t>
      </w:r>
      <w:r w:rsidR="003F7F6C">
        <w:t>one</w:t>
      </w:r>
      <w:r>
        <w:t xml:space="preserve"> of the documents, please state the reasons.</w:t>
      </w:r>
    </w:p>
    <w:p w:rsidR="00401754" w:rsidRPr="00561D20" w:rsidRDefault="00401754" w:rsidP="00401754">
      <w:pPr>
        <w:keepNext/>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4010"/>
        <w:gridCol w:w="980"/>
        <w:gridCol w:w="3982"/>
      </w:tblGrid>
      <w:tr w:rsidR="00401754" w:rsidRPr="00561D20" w:rsidTr="0052071F">
        <w:tc>
          <w:tcPr>
            <w:tcW w:w="6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keepNext/>
              <w:rPr>
                <w:rFonts w:eastAsia="Calibri"/>
              </w:rPr>
            </w:pPr>
            <w:r>
              <w:t>No.</w:t>
            </w:r>
          </w:p>
        </w:tc>
        <w:tc>
          <w:tcPr>
            <w:tcW w:w="401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keepNext/>
              <w:rPr>
                <w:rFonts w:eastAsia="Calibri"/>
              </w:rPr>
            </w:pPr>
            <w:r>
              <w:t>Document title</w:t>
            </w:r>
          </w:p>
        </w:tc>
        <w:tc>
          <w:tcPr>
            <w:tcW w:w="98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keepNext/>
              <w:rPr>
                <w:rFonts w:eastAsia="Calibri"/>
              </w:rPr>
            </w:pPr>
            <w:r>
              <w:t>Number of pages</w:t>
            </w:r>
          </w:p>
        </w:tc>
        <w:tc>
          <w:tcPr>
            <w:tcW w:w="3982" w:type="dxa"/>
            <w:tcBorders>
              <w:top w:val="single" w:sz="4" w:space="0" w:color="auto"/>
              <w:left w:val="single" w:sz="4" w:space="0" w:color="auto"/>
              <w:bottom w:val="single" w:sz="4" w:space="0" w:color="auto"/>
              <w:right w:val="single" w:sz="4" w:space="0" w:color="auto"/>
            </w:tcBorders>
            <w:shd w:val="clear" w:color="auto" w:fill="D9D9D9"/>
          </w:tcPr>
          <w:p w:rsidR="00A53826" w:rsidRDefault="00401754" w:rsidP="008E2261">
            <w:pPr>
              <w:keepNext/>
            </w:pPr>
            <w:r>
              <w:t>Reason for non-submission</w:t>
            </w:r>
          </w:p>
          <w:p w:rsidR="00401754" w:rsidRPr="00561D20" w:rsidRDefault="00401754" w:rsidP="00411CEE">
            <w:pPr>
              <w:keepNext/>
              <w:rPr>
                <w:rFonts w:eastAsia="Calibri"/>
              </w:rPr>
            </w:pPr>
            <w:r>
              <w:t>(completed when a document is not submitted)</w:t>
            </w: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keepNext/>
              <w:rPr>
                <w:rFonts w:eastAsia="Calibri"/>
                <w:b/>
              </w:rPr>
            </w:pP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r>
    </w:tbl>
    <w:p w:rsidR="00401754" w:rsidRPr="00561D20" w:rsidRDefault="00401754" w:rsidP="00401754"/>
    <w:p w:rsidR="00401754" w:rsidRPr="00561D20" w:rsidRDefault="00401754" w:rsidP="00401754">
      <w:pPr>
        <w:rPr>
          <w:rFonts w:eastAsia="Calibri"/>
          <w:b/>
        </w:rPr>
      </w:pPr>
      <w:proofErr w:type="gramStart"/>
      <w:r>
        <w:rPr>
          <w:b/>
        </w:rPr>
        <w:t>PART IX.</w:t>
      </w:r>
      <w:proofErr w:type="gramEnd"/>
      <w:r>
        <w:rPr>
          <w:b/>
        </w:rPr>
        <w:t xml:space="preserve"> ACKNOWLEDGEMENTS AND CONSENTS</w:t>
      </w:r>
    </w:p>
    <w:p w:rsidR="00401754" w:rsidRPr="00561D20" w:rsidRDefault="0038591F" w:rsidP="0038591F">
      <w:pPr>
        <w:tabs>
          <w:tab w:val="left" w:pos="687"/>
        </w:tabs>
      </w:pPr>
      <w:r>
        <w:tab/>
      </w:r>
    </w:p>
    <w:p w:rsidR="0038591F" w:rsidRDefault="0038591F" w:rsidP="0038591F">
      <w:pPr>
        <w:pStyle w:val="ListParagraph"/>
        <w:numPr>
          <w:ilvl w:val="0"/>
          <w:numId w:val="11"/>
        </w:numPr>
        <w:ind w:left="0"/>
        <w:contextualSpacing w:val="0"/>
      </w:pPr>
      <w:r>
        <w:t>(As amended by Resolution No 03-134 of the Board of the Bank of Lithuania of 23 July 2019)</w:t>
      </w:r>
    </w:p>
    <w:p w:rsidR="00401754" w:rsidRPr="0038591F" w:rsidRDefault="00401754" w:rsidP="0038591F">
      <w:pPr>
        <w:pStyle w:val="ListParagraph"/>
        <w:ind w:left="0"/>
        <w:contextualSpacing w:val="0"/>
        <w:rPr>
          <w:rFonts w:eastAsia="Calibri"/>
        </w:rPr>
      </w:pPr>
      <w:proofErr w:type="gramStart"/>
      <w:r>
        <w:t>Acknowledgements and consents of an appointee.</w:t>
      </w:r>
      <w:proofErr w:type="gramEnd"/>
    </w:p>
    <w:p w:rsidR="00401754" w:rsidRPr="00561D20" w:rsidRDefault="00401754" w:rsidP="00401754"/>
    <w:p w:rsidR="00401754" w:rsidRPr="00561D20" w:rsidRDefault="00401754" w:rsidP="00401754">
      <w:pPr>
        <w:rPr>
          <w:rFonts w:eastAsia="Calibri"/>
        </w:rPr>
      </w:pPr>
      <w:r>
        <w:t xml:space="preserve">I, the undersigned, hereby: </w:t>
      </w:r>
    </w:p>
    <w:p w:rsidR="00401754" w:rsidRPr="00561D20" w:rsidRDefault="00401754" w:rsidP="00401754"/>
    <w:p w:rsidR="00401754" w:rsidRPr="00561D20" w:rsidRDefault="00401754" w:rsidP="00401754">
      <w:pPr>
        <w:jc w:val="both"/>
        <w:rPr>
          <w:rFonts w:eastAsia="Calibri"/>
        </w:rPr>
      </w:pPr>
      <w:r>
        <w:t>Confirm that this Questionnaire and annexes attached thereto, to my knowledge, contain all required information and the data provided is complete, correct and not misleading. I am ready to provide all other requested documents, information and explanations required by the supervisory authority for performing the assessment of my candidacy.</w:t>
      </w:r>
    </w:p>
    <w:p w:rsidR="00401754" w:rsidRPr="00561D20" w:rsidRDefault="00401754" w:rsidP="00401754"/>
    <w:p w:rsidR="00401754" w:rsidRPr="00561D20" w:rsidRDefault="0038591F" w:rsidP="00401754">
      <w:pPr>
        <w:jc w:val="both"/>
        <w:rPr>
          <w:rFonts w:eastAsia="Calibri"/>
        </w:rPr>
      </w:pPr>
      <w:r w:rsidRPr="0038591F">
        <w:t>Understand that the supervisory authority acting in accordance with the procedure laid down by legal acts of the European Union and of the Republic of Lithuania may check the data and information contained in this Questionnaire, as well as other data and information submitted by me, and further agree that the supervisory authority shall collect all necessary information about me or related to my person, including sensitive personal data. I also understand that for the purpose of verifying the data and information submitted by me the supervisory authority may involve respective authorities of the Republic of Lithuania and other countries to which the data and information submitted by me to the supervisory authority may be disclosed in accordance with the procedure set forth by legal acts</w:t>
      </w:r>
      <w:r w:rsidR="00401754">
        <w:t xml:space="preserve">. </w:t>
      </w:r>
    </w:p>
    <w:p w:rsidR="00401754" w:rsidRPr="00561D20" w:rsidRDefault="00401754" w:rsidP="00401754"/>
    <w:p w:rsidR="00401754" w:rsidRPr="00561D20" w:rsidRDefault="00401754" w:rsidP="00401754">
      <w:pPr>
        <w:jc w:val="both"/>
        <w:rPr>
          <w:rFonts w:eastAsia="Calibri"/>
        </w:rPr>
      </w:pPr>
      <w:r>
        <w:t xml:space="preserve">Confirm that I understand my responsibilities and obligations arising from the legislation of the European Union and the Republic of Lithuania. </w:t>
      </w:r>
    </w:p>
    <w:p w:rsidR="00401754" w:rsidRPr="00561D20" w:rsidRDefault="00401754" w:rsidP="00401754"/>
    <w:p w:rsidR="00401754" w:rsidRPr="00561D20" w:rsidRDefault="00401754" w:rsidP="00401754">
      <w:pPr>
        <w:jc w:val="both"/>
        <w:rPr>
          <w:rFonts w:eastAsia="Calibri"/>
        </w:rPr>
      </w:pPr>
      <w:r>
        <w:t xml:space="preserve">Undertake to inform the financial market participant, without undue delay, but no later than within fifteen working days, of any changes in the information provided in this Questionnaire and submit, as soon as possible, the supporting documents as long as I am a member of the management body (or key function holder) of the financial market participant, with the exception of cases when the changed information has no impact on the results of </w:t>
      </w:r>
      <w:r w:rsidR="00134DF4">
        <w:t xml:space="preserve">the </w:t>
      </w:r>
      <w:r>
        <w:t xml:space="preserve">evaluation regarding </w:t>
      </w:r>
      <w:r w:rsidR="00134DF4">
        <w:t xml:space="preserve">the </w:t>
      </w:r>
      <w:r>
        <w:t>persons’ compliance with the requirements set out in legal acts.</w:t>
      </w:r>
    </w:p>
    <w:p w:rsidR="00401754" w:rsidRPr="00561D20" w:rsidRDefault="00401754" w:rsidP="00401754"/>
    <w:tbl>
      <w:tblPr>
        <w:tblW w:w="2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0"/>
      </w:tblGrid>
      <w:tr w:rsidR="00401754" w:rsidRPr="00561D20" w:rsidTr="0052071F">
        <w:tc>
          <w:tcPr>
            <w:tcW w:w="28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785D3F" w:rsidRDefault="00401754" w:rsidP="00401754">
      <w:pPr>
        <w:jc w:val="both"/>
        <w:rPr>
          <w:rFonts w:eastAsia="Calibri"/>
        </w:rPr>
      </w:pPr>
      <w:r>
        <w:t>(</w:t>
      </w:r>
      <w:proofErr w:type="gramStart"/>
      <w:r>
        <w:t>completion</w:t>
      </w:r>
      <w:proofErr w:type="gramEnd"/>
      <w:r>
        <w:t xml:space="preserve"> date)</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503"/>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785D3F" w:rsidRDefault="00401754" w:rsidP="00401754">
      <w:pPr>
        <w:jc w:val="center"/>
        <w:rPr>
          <w:rFonts w:eastAsia="Calibri"/>
        </w:rPr>
      </w:pPr>
      <w:r>
        <w:t>(</w:t>
      </w:r>
      <w:proofErr w:type="gramStart"/>
      <w:r>
        <w:t>name</w:t>
      </w:r>
      <w:proofErr w:type="gramEnd"/>
      <w:r>
        <w:t>, surname, signature)</w:t>
      </w:r>
    </w:p>
    <w:p w:rsidR="00401754" w:rsidRDefault="00401754" w:rsidP="00401754"/>
    <w:p w:rsidR="00E01896" w:rsidRDefault="00E01896" w:rsidP="00401754"/>
    <w:p w:rsidR="00E01896" w:rsidRPr="00561D20" w:rsidRDefault="00E01896" w:rsidP="00401754">
      <w:bookmarkStart w:id="2" w:name="_GoBack"/>
      <w:bookmarkEnd w:id="2"/>
    </w:p>
    <w:p w:rsidR="00401754" w:rsidRPr="00561D20" w:rsidRDefault="00401754" w:rsidP="00401754">
      <w:pPr>
        <w:rPr>
          <w:rFonts w:eastAsia="Calibri"/>
        </w:rPr>
      </w:pPr>
      <w:r>
        <w:lastRenderedPageBreak/>
        <w:t>2. Acknowledgements and consents of the financial market participant.</w:t>
      </w:r>
    </w:p>
    <w:p w:rsidR="00401754" w:rsidRPr="00561D20" w:rsidRDefault="00401754" w:rsidP="00401754"/>
    <w:p w:rsidR="00401754" w:rsidRPr="00561D20" w:rsidRDefault="00401754" w:rsidP="00401754">
      <w:pPr>
        <w:rPr>
          <w:rFonts w:eastAsia="Calibri"/>
        </w:rPr>
      </w:pPr>
      <w:r>
        <w:t xml:space="preserve">I, the undersigned, hereby: </w:t>
      </w:r>
    </w:p>
    <w:p w:rsidR="00401754" w:rsidRPr="00561D20" w:rsidRDefault="00401754" w:rsidP="00401754"/>
    <w:p w:rsidR="00401754" w:rsidRPr="00561D20" w:rsidRDefault="00401754" w:rsidP="00401754">
      <w:pPr>
        <w:jc w:val="both"/>
        <w:rPr>
          <w:rFonts w:eastAsia="Calibri"/>
        </w:rPr>
      </w:pPr>
      <w:r>
        <w:t>Confirm that this Questionnaire and annexes attached thereto, to my knowledge, contain all required information and the data provided is complete, correct and not misleading. I am ready to provide all other requested documents, information and explanations required by the supervisory authority for performing the assessment of the candidacy of the member of the management body (key function holder) of the financial market participant.</w:t>
      </w:r>
    </w:p>
    <w:p w:rsidR="00401754" w:rsidRPr="00561D20" w:rsidRDefault="00401754" w:rsidP="00401754"/>
    <w:p w:rsidR="00401754" w:rsidRPr="00561D20" w:rsidRDefault="00401754" w:rsidP="00401754">
      <w:pPr>
        <w:jc w:val="both"/>
        <w:rPr>
          <w:rFonts w:eastAsia="Calibri"/>
        </w:rPr>
      </w:pPr>
      <w:r>
        <w:t xml:space="preserve">Confirm that the financial market participant has required to provide all the information needed for the assessment of the appointee’s suitability, and that the financial market participant has </w:t>
      </w:r>
      <w:r w:rsidR="00E32BAE">
        <w:t xml:space="preserve">made a decision on </w:t>
      </w:r>
      <w:r>
        <w:t>whether the appointee is competent and suitable with due regard to that information.</w:t>
      </w:r>
    </w:p>
    <w:p w:rsidR="00401754" w:rsidRPr="00561D20" w:rsidRDefault="00401754" w:rsidP="00401754"/>
    <w:p w:rsidR="00401754" w:rsidRPr="00561D20" w:rsidRDefault="00401754" w:rsidP="00401754">
      <w:pPr>
        <w:jc w:val="both"/>
        <w:rPr>
          <w:rFonts w:eastAsia="Calibri"/>
        </w:rPr>
      </w:pPr>
      <w:r>
        <w:t xml:space="preserve">Confirm that the financial market participant, having performed proper examination and assessed </w:t>
      </w:r>
      <w:r w:rsidR="009C365E">
        <w:t xml:space="preserve">the </w:t>
      </w:r>
      <w:r>
        <w:t xml:space="preserve">competence and suitability criteria established in the legal acts of the Republic of Lithuania, considers that the appointee is competent and suitable for performing the duties laid down in this Questionnaire. </w:t>
      </w:r>
    </w:p>
    <w:p w:rsidR="00401754" w:rsidRPr="00561D20" w:rsidRDefault="00401754" w:rsidP="00401754"/>
    <w:p w:rsidR="00401754" w:rsidRPr="00561D20" w:rsidRDefault="00401754" w:rsidP="00401754">
      <w:pPr>
        <w:jc w:val="both"/>
        <w:rPr>
          <w:rFonts w:eastAsia="Calibri"/>
        </w:rPr>
      </w:pPr>
      <w:r>
        <w:t xml:space="preserve">Undertake to inform the supervisory authority, without undue delay, but no later than within fifteen working days, of any changes in the information provided in this Questionnaire and submit, as soon as possible, the supporting documents, with the exception of cases when the changed information has no impact on the results of </w:t>
      </w:r>
      <w:r w:rsidR="00A16854">
        <w:t xml:space="preserve">the </w:t>
      </w:r>
      <w:r>
        <w:t xml:space="preserve">evaluation regarding </w:t>
      </w:r>
      <w:r w:rsidR="00A16854">
        <w:t xml:space="preserve">the </w:t>
      </w:r>
      <w:r>
        <w:t>persons’ compliance with the requ</w:t>
      </w:r>
      <w:r w:rsidR="009964C8">
        <w:t>irements set out in legal acts.</w:t>
      </w:r>
    </w:p>
    <w:p w:rsidR="00401754" w:rsidRPr="00561D20" w:rsidRDefault="00401754" w:rsidP="00401754"/>
    <w:tbl>
      <w:tblPr>
        <w:tblW w:w="2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0"/>
      </w:tblGrid>
      <w:tr w:rsidR="00401754" w:rsidRPr="00561D20" w:rsidTr="0052071F">
        <w:tc>
          <w:tcPr>
            <w:tcW w:w="28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785D3F" w:rsidRDefault="00401754" w:rsidP="00401754">
      <w:pPr>
        <w:jc w:val="both"/>
        <w:rPr>
          <w:rFonts w:eastAsia="Calibri"/>
        </w:rPr>
      </w:pPr>
      <w:r>
        <w:t>(</w:t>
      </w:r>
      <w:proofErr w:type="gramStart"/>
      <w:r>
        <w:t>completion</w:t>
      </w:r>
      <w:proofErr w:type="gramEnd"/>
      <w:r>
        <w:t xml:space="preserve"> date)</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503"/>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785D3F" w:rsidRDefault="00401754" w:rsidP="00401754">
      <w:pPr>
        <w:jc w:val="center"/>
        <w:rPr>
          <w:rFonts w:eastAsia="Calibri"/>
        </w:rPr>
      </w:pPr>
      <w:r>
        <w:t>(</w:t>
      </w:r>
      <w:proofErr w:type="gramStart"/>
      <w:r>
        <w:t>name</w:t>
      </w:r>
      <w:proofErr w:type="gramEnd"/>
      <w:r>
        <w:t>, surname, signature)</w:t>
      </w:r>
    </w:p>
    <w:p w:rsidR="00401754" w:rsidRPr="00561D20" w:rsidRDefault="00401754" w:rsidP="00401754">
      <w:pPr>
        <w:jc w:val="center"/>
      </w:pPr>
      <w:r>
        <w:t>______________</w:t>
      </w:r>
    </w:p>
    <w:p w:rsidR="00401754" w:rsidRPr="00165485" w:rsidRDefault="00401754" w:rsidP="00401754"/>
    <w:p w:rsidR="00401754" w:rsidRPr="003A2A2D" w:rsidRDefault="00401754" w:rsidP="00401754"/>
    <w:p w:rsidR="00401754" w:rsidRDefault="00401754">
      <w:pPr>
        <w:rPr>
          <w:noProof/>
          <w:sz w:val="8"/>
          <w:szCs w:val="8"/>
        </w:rPr>
      </w:pPr>
      <w:r>
        <w:br w:type="page"/>
      </w:r>
    </w:p>
    <w:p w:rsidR="00401754" w:rsidRPr="00561D20" w:rsidRDefault="00401754" w:rsidP="00401754">
      <w:pPr>
        <w:ind w:left="5102"/>
      </w:pPr>
      <w:r>
        <w:lastRenderedPageBreak/>
        <w:t>Annex 2</w:t>
      </w:r>
    </w:p>
    <w:p w:rsidR="00781CEB" w:rsidRDefault="00401754" w:rsidP="00401754">
      <w:pPr>
        <w:tabs>
          <w:tab w:val="left" w:pos="5103"/>
        </w:tabs>
        <w:ind w:left="5102"/>
      </w:pPr>
      <w:proofErr w:type="gramStart"/>
      <w:r>
        <w:t>to</w:t>
      </w:r>
      <w:proofErr w:type="gramEnd"/>
      <w:r>
        <w:t xml:space="preserve"> th</w:t>
      </w:r>
      <w:r w:rsidR="00781CEB">
        <w:t>e Guidelines for the Assessment</w:t>
      </w:r>
    </w:p>
    <w:p w:rsidR="00401754" w:rsidRPr="00561D20" w:rsidRDefault="00401754" w:rsidP="00A16854">
      <w:pPr>
        <w:tabs>
          <w:tab w:val="left" w:pos="5103"/>
        </w:tabs>
        <w:ind w:left="5102"/>
      </w:pPr>
      <w:proofErr w:type="gramStart"/>
      <w:r>
        <w:t>of</w:t>
      </w:r>
      <w:proofErr w:type="gramEnd"/>
      <w:r>
        <w:t xml:space="preserve"> Members of the Management Body and Key Function Holders of Financial Ma</w:t>
      </w:r>
      <w:r w:rsidR="00781CEB">
        <w:t>rket Participants Supervised</w:t>
      </w:r>
      <w:r w:rsidR="000D651E">
        <w:t xml:space="preserve"> </w:t>
      </w:r>
      <w:r w:rsidR="00781CEB">
        <w:t xml:space="preserve">by </w:t>
      </w:r>
      <w:r>
        <w:t>the Bank of Lithuania</w:t>
      </w:r>
    </w:p>
    <w:p w:rsidR="00401754" w:rsidRPr="00561D20" w:rsidRDefault="00401754" w:rsidP="00401754">
      <w:pPr>
        <w:tabs>
          <w:tab w:val="left" w:pos="0"/>
        </w:tabs>
        <w:jc w:val="both"/>
      </w:pPr>
    </w:p>
    <w:p w:rsidR="00401754" w:rsidRPr="00561D20" w:rsidRDefault="00401754" w:rsidP="00401754">
      <w:pPr>
        <w:jc w:val="center"/>
        <w:rPr>
          <w:b/>
        </w:rPr>
      </w:pPr>
      <w:r>
        <w:rPr>
          <w:b/>
        </w:rPr>
        <w:t>QUESTIONNAIRE OF THE MEMBER OF THE MANAGEMENT BODY OR KEY FUNCTION HOLDER OF THE CONSUMER CREDIT PROVIDER, CREDITOR, PEER-TO-PEER LENDING PLATFORM OPERATOR, CREDIT INTERMEDIARY, CROWDFUNDING PLATFORM OPERATOR, CURRENCY EXCHANGE OPERATOR, PAYMENT INSTITUTION HOLDING A LICENCE FOR RESTRICTED ACTIVITY, ELECTRONIC MONEY INSTITUTION HOLDING A LICENCE FOR RESTRICTED ACTIVITY</w:t>
      </w:r>
    </w:p>
    <w:p w:rsidR="00401754" w:rsidRPr="00561D20" w:rsidRDefault="00401754" w:rsidP="00401754">
      <w:pPr>
        <w:jc w:val="both"/>
        <w:rPr>
          <w:color w:val="000000"/>
        </w:rPr>
      </w:pPr>
    </w:p>
    <w:p w:rsidR="00401754" w:rsidRPr="00561D20" w:rsidRDefault="00401754" w:rsidP="00401754">
      <w:pPr>
        <w:jc w:val="both"/>
        <w:rPr>
          <w:color w:val="000000"/>
        </w:rPr>
      </w:pPr>
    </w:p>
    <w:p w:rsidR="00401754" w:rsidRPr="00561D20" w:rsidRDefault="00401754" w:rsidP="00401754">
      <w:pPr>
        <w:rPr>
          <w:rFonts w:eastAsia="Calibri"/>
          <w:b/>
          <w:u w:val="single"/>
        </w:rPr>
      </w:pPr>
      <w:r>
        <w:rPr>
          <w:b/>
          <w:u w:val="single"/>
        </w:rPr>
        <w:t xml:space="preserve">Relevant information </w:t>
      </w:r>
    </w:p>
    <w:p w:rsidR="00401754" w:rsidRDefault="00401754" w:rsidP="00401754"/>
    <w:p w:rsidR="0038591F" w:rsidRDefault="0038591F" w:rsidP="00401754">
      <w:r w:rsidRPr="0038591F">
        <w:t>(As amended by Resolution No 03-134 of the Board of the Bank of Lithuania of 23 July 2019)</w:t>
      </w:r>
    </w:p>
    <w:p w:rsidR="0038591F" w:rsidRPr="00561D20" w:rsidRDefault="0038591F" w:rsidP="00401754"/>
    <w:p w:rsidR="00401754" w:rsidRDefault="0038591F" w:rsidP="00401754">
      <w:r w:rsidRPr="0038591F">
        <w:t>Information presented by you in this Questionnaire, including your personal data, is necessary and will be used for the performance of functions of the supervisory authority and, in performing such functions, may be disclosed to third parties. Information on personal data mana</w:t>
      </w:r>
      <w:r>
        <w:t>gement at the Bank of Lithuania </w:t>
      </w:r>
      <w:r w:rsidRPr="0038591F">
        <w:t>sh</w:t>
      </w:r>
      <w:r>
        <w:t>all be published on the Bank of </w:t>
      </w:r>
      <w:r w:rsidRPr="0038591F">
        <w:t>Lithuan</w:t>
      </w:r>
      <w:r>
        <w:t>ia website: </w:t>
      </w:r>
      <w:r w:rsidRPr="0038591F">
        <w:t>https://www.lb.lt/en/implementation-of-data-subjects-rights</w:t>
      </w:r>
    </w:p>
    <w:p w:rsidR="0038591F" w:rsidRPr="00561D20" w:rsidRDefault="0038591F" w:rsidP="00401754"/>
    <w:p w:rsidR="00401754" w:rsidRPr="00561D20" w:rsidRDefault="00401754" w:rsidP="00401754">
      <w:pPr>
        <w:jc w:val="both"/>
        <w:rPr>
          <w:rFonts w:eastAsia="Calibri"/>
          <w:b/>
        </w:rPr>
      </w:pPr>
      <w:r>
        <w:t xml:space="preserve">In this Questionnaire, you must provide correct and complete information. Where the information provided is incorrect and/or incomplete, the assessment of applications for the position of a member of the management body and/or key function holder, offered by the financial market participant supervised by the supervisory authority, may be prolonged; also, this can lead to the decision to reject the application for the position of </w:t>
      </w:r>
      <w:r w:rsidR="00411CEE">
        <w:t xml:space="preserve">the </w:t>
      </w:r>
      <w:r>
        <w:t xml:space="preserve">member of the management body and/or key function holder. </w:t>
      </w:r>
    </w:p>
    <w:p w:rsidR="00401754" w:rsidRPr="00561D20" w:rsidRDefault="00401754" w:rsidP="00401754"/>
    <w:p w:rsidR="00401754" w:rsidRPr="00561D20" w:rsidRDefault="00401754" w:rsidP="00401754">
      <w:pPr>
        <w:jc w:val="both"/>
        <w:rPr>
          <w:rFonts w:eastAsia="Calibri"/>
          <w:b/>
          <w:u w:val="single"/>
        </w:rPr>
      </w:pPr>
      <w:r>
        <w:rPr>
          <w:b/>
          <w:u w:val="single"/>
        </w:rPr>
        <w:t>I hereby confirm that I am aware of my obligation to provide correct and complete information and of the likely consequences of its breach</w:t>
      </w:r>
      <w:r w:rsidR="00D143CD">
        <w:rPr>
          <w:b/>
          <w:u w:val="single"/>
        </w:rPr>
        <w:t>.</w:t>
      </w:r>
    </w:p>
    <w:p w:rsidR="00401754" w:rsidRPr="00561D20" w:rsidRDefault="00401754" w:rsidP="00401754"/>
    <w:p w:rsidR="00401754" w:rsidRPr="00561D20" w:rsidRDefault="00401754" w:rsidP="00401754">
      <w:pPr>
        <w:rPr>
          <w:rFonts w:eastAsia="Calibri"/>
        </w:rPr>
      </w:pPr>
      <w:r>
        <w:t>Appointee</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503"/>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3F3F0E" w:rsidRDefault="00401754" w:rsidP="00401754">
      <w:pPr>
        <w:jc w:val="center"/>
        <w:rPr>
          <w:rFonts w:eastAsia="Calibri"/>
        </w:rPr>
      </w:pPr>
      <w:r>
        <w:t>(</w:t>
      </w:r>
      <w:proofErr w:type="gramStart"/>
      <w:r>
        <w:t>name</w:t>
      </w:r>
      <w:proofErr w:type="gramEnd"/>
      <w:r>
        <w:t>, surname, signature)</w:t>
      </w:r>
    </w:p>
    <w:p w:rsidR="00401754" w:rsidRPr="00561D20" w:rsidRDefault="00401754" w:rsidP="00401754"/>
    <w:p w:rsidR="00401754" w:rsidRPr="00561D20" w:rsidRDefault="00401754" w:rsidP="00401754">
      <w:pPr>
        <w:rPr>
          <w:rFonts w:eastAsia="Calibri"/>
        </w:rPr>
      </w:pPr>
      <w:r>
        <w:t xml:space="preserve">Financial market participant </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503"/>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3F3F0E" w:rsidRDefault="00401754" w:rsidP="00401754">
      <w:pPr>
        <w:jc w:val="center"/>
        <w:rPr>
          <w:rFonts w:eastAsia="Calibri"/>
        </w:rPr>
      </w:pPr>
      <w:r>
        <w:t>(</w:t>
      </w:r>
      <w:proofErr w:type="gramStart"/>
      <w:r>
        <w:t>name</w:t>
      </w:r>
      <w:proofErr w:type="gramEnd"/>
      <w:r>
        <w:t>, surname, signature)</w:t>
      </w:r>
    </w:p>
    <w:p w:rsidR="00401754" w:rsidRPr="00561D20" w:rsidRDefault="00401754" w:rsidP="00401754"/>
    <w:p w:rsidR="00401754" w:rsidRPr="00561D20" w:rsidRDefault="00401754" w:rsidP="00401754">
      <w:pPr>
        <w:rPr>
          <w:rFonts w:eastAsia="Calibri"/>
          <w:b/>
          <w:u w:val="single"/>
        </w:rPr>
      </w:pPr>
      <w:r>
        <w:rPr>
          <w:b/>
          <w:u w:val="single"/>
        </w:rPr>
        <w:t xml:space="preserve">Instructions for completing </w:t>
      </w:r>
    </w:p>
    <w:p w:rsidR="00401754" w:rsidRPr="00561D20" w:rsidRDefault="00401754" w:rsidP="00401754"/>
    <w:p w:rsidR="00401754" w:rsidRPr="00561D20" w:rsidRDefault="00401754" w:rsidP="00401754">
      <w:pPr>
        <w:jc w:val="both"/>
        <w:rPr>
          <w:rFonts w:eastAsia="Calibri"/>
        </w:rPr>
      </w:pPr>
      <w:r>
        <w:t xml:space="preserve">1. In items where the answer is either “yes” or “no”, please mark the respective box and provide the requested information and documents. </w:t>
      </w:r>
    </w:p>
    <w:p w:rsidR="00401754" w:rsidRPr="00561D20" w:rsidRDefault="00401754" w:rsidP="00401754">
      <w:pPr>
        <w:jc w:val="both"/>
        <w:rPr>
          <w:rFonts w:eastAsia="Calibri"/>
        </w:rPr>
      </w:pPr>
      <w:r>
        <w:lastRenderedPageBreak/>
        <w:t xml:space="preserve">2. In items where information on natural persons is requested, please indicate their names and surnames, personal identification number (if not available, please specify the person’s date and place of birth), and in items where information on legal persons (undertakings, institutions) is requested, please specify their name, code and head office address, unless a more detailed information is requested. </w:t>
      </w:r>
    </w:p>
    <w:p w:rsidR="00401754" w:rsidRPr="00561D20" w:rsidRDefault="00401754" w:rsidP="00401754">
      <w:pPr>
        <w:jc w:val="both"/>
        <w:rPr>
          <w:rFonts w:eastAsia="Calibri"/>
        </w:rPr>
      </w:pPr>
      <w:r>
        <w:t xml:space="preserve">3. In items where information on dates is requested, the dates shall be specified by indicating the year and the month, e.g. “October 1990–March 1991”. </w:t>
      </w:r>
    </w:p>
    <w:p w:rsidR="00401754" w:rsidRPr="00561D20" w:rsidRDefault="00401754" w:rsidP="00401754">
      <w:pPr>
        <w:jc w:val="both"/>
        <w:rPr>
          <w:rFonts w:eastAsia="Calibri"/>
        </w:rPr>
      </w:pPr>
      <w:r>
        <w:t>4. In the columns of tables to be filled in with information on legal basis, please indicate the legal act and its applicable provisions; in the columns to be filled in with information on factual basis, please provide a brief description of facts.</w:t>
      </w:r>
    </w:p>
    <w:p w:rsidR="00401754" w:rsidRPr="00561D20" w:rsidRDefault="00401754" w:rsidP="00401754">
      <w:pPr>
        <w:jc w:val="both"/>
        <w:rPr>
          <w:rFonts w:eastAsia="Calibri"/>
        </w:rPr>
      </w:pPr>
      <w:r>
        <w:t xml:space="preserve">5. When completing, please avoid references to other documents (annexes). Please provide information in separate documents only when this is requested or when the information cannot be provided in the template due to objective reasons (e.g. large amount of information). Please specify the enclosed documents (their titles and number of pages) in Part V of this Questionnaire. </w:t>
      </w:r>
    </w:p>
    <w:p w:rsidR="00401754" w:rsidRPr="00561D20" w:rsidRDefault="00401754" w:rsidP="00401754">
      <w:pPr>
        <w:jc w:val="both"/>
        <w:rPr>
          <w:rFonts w:eastAsia="Calibri"/>
        </w:rPr>
      </w:pPr>
      <w:r>
        <w:t xml:space="preserve">6. Where the data on criminal acts, administrative offences, pending investigations, conducted assessments, etc. are collected and stored in the registers (databases) processed by public authorities, please provide certificates, extracts or equivalent documents issued by such authorities or state the reasons why such document cannot be submitted (where a competent authority has no data on criminal acts and administrative offences committed by a person, please submit a document issued by the competent authority confirming such information). This requirement shall not apply in cases when information is in possession of public authorities of the Republic of Lithuania. </w:t>
      </w:r>
    </w:p>
    <w:p w:rsidR="00401754" w:rsidRPr="00561D20" w:rsidRDefault="00401754" w:rsidP="00401754">
      <w:pPr>
        <w:jc w:val="both"/>
        <w:rPr>
          <w:rFonts w:eastAsia="Calibri"/>
        </w:rPr>
      </w:pPr>
      <w:r>
        <w:t>7. If you do not answer all questions and fail to explain why you have not answered them or if you do not confirm the provided information by your signature, it will be considered that the information provided is incomplete, which can lead to the above specified consequences.</w:t>
      </w:r>
    </w:p>
    <w:p w:rsidR="00401754" w:rsidRPr="00561D20" w:rsidRDefault="00401754" w:rsidP="00401754">
      <w:pPr>
        <w:jc w:val="both"/>
        <w:rPr>
          <w:rFonts w:eastAsia="Calibri"/>
        </w:rPr>
      </w:pPr>
      <w:r>
        <w:t xml:space="preserve">8. </w:t>
      </w:r>
      <w:r w:rsidR="00076337">
        <w:t>I</w:t>
      </w:r>
      <w:r>
        <w:t>n fulfilling the obligation to report the changes in the previously provided information, please complete only those parts of the template in which the requested information has changed.</w:t>
      </w:r>
    </w:p>
    <w:p w:rsidR="00401754" w:rsidRPr="00561D20" w:rsidRDefault="00401754" w:rsidP="00401754">
      <w:pPr>
        <w:jc w:val="both"/>
        <w:rPr>
          <w:color w:val="000000"/>
        </w:rPr>
      </w:pPr>
    </w:p>
    <w:p w:rsidR="00401754" w:rsidRPr="00561D20" w:rsidRDefault="00401754" w:rsidP="00401754">
      <w:pPr>
        <w:rPr>
          <w:rFonts w:eastAsia="Calibri"/>
          <w:b/>
          <w:u w:val="single"/>
        </w:rPr>
      </w:pPr>
      <w:r>
        <w:rPr>
          <w:b/>
          <w:u w:val="single"/>
        </w:rPr>
        <w:t>Terms</w:t>
      </w:r>
    </w:p>
    <w:p w:rsidR="00401754" w:rsidRPr="00561D20" w:rsidRDefault="00401754" w:rsidP="00401754">
      <w:pPr>
        <w:jc w:val="both"/>
        <w:rPr>
          <w:color w:val="000000"/>
        </w:rPr>
      </w:pPr>
    </w:p>
    <w:p w:rsidR="00401754" w:rsidRPr="00561D20" w:rsidRDefault="00401754" w:rsidP="00401754">
      <w:pPr>
        <w:jc w:val="both"/>
        <w:rPr>
          <w:rFonts w:eastAsia="Calibri"/>
        </w:rPr>
      </w:pPr>
      <w:proofErr w:type="gramStart"/>
      <w:r>
        <w:rPr>
          <w:b/>
        </w:rPr>
        <w:t>Appointee</w:t>
      </w:r>
      <w:r>
        <w:t xml:space="preserve"> – a person whose candidacy is presented to the Bank of Lithuania.</w:t>
      </w:r>
      <w:proofErr w:type="gramEnd"/>
    </w:p>
    <w:p w:rsidR="00401754" w:rsidRPr="00561D20" w:rsidRDefault="00401754" w:rsidP="00401754"/>
    <w:p w:rsidR="00401754" w:rsidRPr="00561D20" w:rsidRDefault="00401754" w:rsidP="00401754">
      <w:pPr>
        <w:rPr>
          <w:rFonts w:eastAsia="Calibri"/>
          <w:b/>
        </w:rPr>
      </w:pPr>
      <w:r>
        <w:rPr>
          <w:b/>
        </w:rPr>
        <w:t xml:space="preserve">Content and completing persons </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19"/>
        <w:gridCol w:w="4815"/>
      </w:tblGrid>
      <w:tr w:rsidR="00401754" w:rsidRPr="00561D20" w:rsidTr="0052071F">
        <w:tc>
          <w:tcPr>
            <w:tcW w:w="4819"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Part of the content</w:t>
            </w:r>
          </w:p>
        </w:tc>
        <w:tc>
          <w:tcPr>
            <w:tcW w:w="481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Completing person</w:t>
            </w:r>
          </w:p>
        </w:tc>
      </w:tr>
      <w:tr w:rsidR="00401754" w:rsidRPr="009A4D24" w:rsidTr="0052071F">
        <w:tc>
          <w:tcPr>
            <w:tcW w:w="4819"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Part I. Identification details of a financial market participant and appointee</w:t>
            </w:r>
          </w:p>
        </w:tc>
        <w:tc>
          <w:tcPr>
            <w:tcW w:w="4815"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 xml:space="preserve">Appointee and financial market participant </w:t>
            </w:r>
          </w:p>
        </w:tc>
      </w:tr>
      <w:tr w:rsidR="00401754" w:rsidRPr="009A4D24" w:rsidTr="0052071F">
        <w:tc>
          <w:tcPr>
            <w:tcW w:w="4819" w:type="dxa"/>
            <w:tcBorders>
              <w:top w:val="single" w:sz="4" w:space="0" w:color="auto"/>
              <w:left w:val="single" w:sz="4" w:space="0" w:color="auto"/>
              <w:bottom w:val="single" w:sz="4" w:space="0" w:color="auto"/>
              <w:right w:val="single" w:sz="4" w:space="0" w:color="auto"/>
            </w:tcBorders>
          </w:tcPr>
          <w:p w:rsidR="00401754" w:rsidRPr="009A4D24" w:rsidRDefault="00401754" w:rsidP="001238BD">
            <w:pPr>
              <w:rPr>
                <w:rFonts w:eastAsia="Calibri"/>
              </w:rPr>
            </w:pPr>
            <w:r>
              <w:t xml:space="preserve">Part II. Information </w:t>
            </w:r>
            <w:r w:rsidR="00886587">
              <w:t xml:space="preserve">regarding </w:t>
            </w:r>
            <w:r>
              <w:t>the position of an appointee</w:t>
            </w:r>
          </w:p>
        </w:tc>
        <w:tc>
          <w:tcPr>
            <w:tcW w:w="4815"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Financial market participant</w:t>
            </w:r>
          </w:p>
        </w:tc>
      </w:tr>
      <w:tr w:rsidR="00401754" w:rsidRPr="009A4D24" w:rsidTr="0052071F">
        <w:tc>
          <w:tcPr>
            <w:tcW w:w="4819"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 xml:space="preserve">Part III. Education and work experience </w:t>
            </w:r>
          </w:p>
        </w:tc>
        <w:tc>
          <w:tcPr>
            <w:tcW w:w="4815"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Appointee. When completing this part, the scope of the requirements laid down by legal acts shall be taken into consideration</w:t>
            </w:r>
          </w:p>
        </w:tc>
      </w:tr>
      <w:tr w:rsidR="00401754" w:rsidRPr="009A4D24" w:rsidTr="0052071F">
        <w:tc>
          <w:tcPr>
            <w:tcW w:w="4819"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 xml:space="preserve">Part IV. </w:t>
            </w:r>
            <w:r w:rsidR="00C25C03" w:rsidRPr="00C25C03">
              <w:t>Eligibility</w:t>
            </w:r>
          </w:p>
        </w:tc>
        <w:tc>
          <w:tcPr>
            <w:tcW w:w="4815"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Appointee</w:t>
            </w:r>
          </w:p>
        </w:tc>
      </w:tr>
      <w:tr w:rsidR="00401754" w:rsidRPr="009A4D24" w:rsidTr="0052071F">
        <w:tc>
          <w:tcPr>
            <w:tcW w:w="4819"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Part V. Documents to be enclosed</w:t>
            </w:r>
          </w:p>
        </w:tc>
        <w:tc>
          <w:tcPr>
            <w:tcW w:w="4815"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Financial market participant</w:t>
            </w:r>
          </w:p>
        </w:tc>
      </w:tr>
      <w:tr w:rsidR="00401754" w:rsidRPr="00561D20" w:rsidTr="0052071F">
        <w:tc>
          <w:tcPr>
            <w:tcW w:w="4819" w:type="dxa"/>
            <w:tcBorders>
              <w:top w:val="single" w:sz="4" w:space="0" w:color="auto"/>
              <w:left w:val="single" w:sz="4" w:space="0" w:color="auto"/>
              <w:bottom w:val="single" w:sz="4" w:space="0" w:color="auto"/>
              <w:right w:val="single" w:sz="4" w:space="0" w:color="auto"/>
            </w:tcBorders>
          </w:tcPr>
          <w:p w:rsidR="00401754" w:rsidRPr="009A4D24" w:rsidRDefault="00401754" w:rsidP="0052071F">
            <w:pPr>
              <w:rPr>
                <w:rFonts w:eastAsia="Calibri"/>
              </w:rPr>
            </w:pPr>
            <w:r>
              <w:t>Part VI. Acknowledgements and consents</w:t>
            </w:r>
          </w:p>
        </w:tc>
        <w:tc>
          <w:tcPr>
            <w:tcW w:w="4815"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r>
              <w:t>Appointee and financial market participant</w:t>
            </w:r>
          </w:p>
        </w:tc>
      </w:tr>
    </w:tbl>
    <w:p w:rsidR="00401754" w:rsidRPr="00561D20" w:rsidRDefault="00401754" w:rsidP="00401754">
      <w:pPr>
        <w:jc w:val="both"/>
        <w:rPr>
          <w:color w:val="000000"/>
        </w:rPr>
      </w:pPr>
    </w:p>
    <w:p w:rsidR="00401754" w:rsidRPr="00561D20" w:rsidRDefault="00401754" w:rsidP="00401754">
      <w:pPr>
        <w:rPr>
          <w:rFonts w:eastAsia="Calibri"/>
          <w:b/>
        </w:rPr>
      </w:pPr>
      <w:r>
        <w:br w:type="column"/>
      </w:r>
      <w:r>
        <w:rPr>
          <w:b/>
        </w:rPr>
        <w:lastRenderedPageBreak/>
        <w:t xml:space="preserve">PART I. IDENTIFICATION DETAILS OF A FINANCIAL MARKET PARTICIPANT AND APPOINTEE </w:t>
      </w:r>
    </w:p>
    <w:p w:rsidR="00401754" w:rsidRPr="00561D20" w:rsidRDefault="00401754" w:rsidP="00401754"/>
    <w:p w:rsidR="00401754" w:rsidRPr="00561D20" w:rsidRDefault="00401754" w:rsidP="00401754">
      <w:pPr>
        <w:numPr>
          <w:ilvl w:val="0"/>
          <w:numId w:val="9"/>
        </w:numPr>
        <w:rPr>
          <w:rFonts w:eastAsia="Calibri"/>
          <w:b/>
        </w:rPr>
      </w:pPr>
      <w:r>
        <w:rPr>
          <w:b/>
        </w:rPr>
        <w:t>Details of the financial market participant</w:t>
      </w:r>
    </w:p>
    <w:p w:rsidR="00401754" w:rsidRPr="00561D20" w:rsidRDefault="00401754" w:rsidP="0040175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7"/>
        <w:gridCol w:w="5367"/>
      </w:tblGrid>
      <w:tr w:rsidR="00401754" w:rsidRPr="00561D20" w:rsidTr="0052071F">
        <w:trPr>
          <w:trHeight w:val="420"/>
        </w:trPr>
        <w:tc>
          <w:tcPr>
            <w:tcW w:w="42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Name</w:t>
            </w:r>
          </w:p>
        </w:tc>
        <w:tc>
          <w:tcPr>
            <w:tcW w:w="53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420"/>
        </w:trPr>
        <w:tc>
          <w:tcPr>
            <w:tcW w:w="42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Code</w:t>
            </w:r>
          </w:p>
        </w:tc>
        <w:tc>
          <w:tcPr>
            <w:tcW w:w="53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bl>
    <w:p w:rsidR="00401754" w:rsidRPr="00561D20" w:rsidRDefault="00401754" w:rsidP="00401754">
      <w:pPr>
        <w:jc w:val="both"/>
        <w:rPr>
          <w:color w:val="000000"/>
        </w:rPr>
      </w:pPr>
    </w:p>
    <w:p w:rsidR="00401754" w:rsidRPr="00561D20" w:rsidRDefault="00401754" w:rsidP="00401754">
      <w:pPr>
        <w:numPr>
          <w:ilvl w:val="0"/>
          <w:numId w:val="9"/>
        </w:numPr>
        <w:rPr>
          <w:rFonts w:eastAsia="Calibri"/>
          <w:b/>
        </w:rPr>
      </w:pPr>
      <w:r>
        <w:rPr>
          <w:b/>
        </w:rPr>
        <w:t>Details of the appointee</w:t>
      </w:r>
    </w:p>
    <w:p w:rsidR="00401754" w:rsidRPr="00561D20" w:rsidRDefault="00401754" w:rsidP="0040175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7"/>
        <w:gridCol w:w="5367"/>
      </w:tblGrid>
      <w:tr w:rsidR="00401754" w:rsidRPr="00561D20" w:rsidTr="0052071F">
        <w:trPr>
          <w:trHeight w:val="420"/>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Name and surname</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420"/>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Former surname (if different)</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796"/>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Personal identification number (where available)</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465"/>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 and place of birth (where personal identification number is unavailable)</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691"/>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Citizenship (citizenships)</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735"/>
        </w:trPr>
        <w:tc>
          <w:tcPr>
            <w:tcW w:w="439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Former citizenship (citizenships), if different</w:t>
            </w:r>
          </w:p>
        </w:tc>
        <w:tc>
          <w:tcPr>
            <w:tcW w:w="552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jc w:val="both"/>
        <w:rPr>
          <w:color w:val="000000"/>
        </w:rPr>
      </w:pPr>
    </w:p>
    <w:p w:rsidR="00401754" w:rsidRPr="00561D20" w:rsidRDefault="00401754" w:rsidP="00401754">
      <w:pPr>
        <w:jc w:val="both"/>
        <w:rPr>
          <w:rFonts w:eastAsia="Calibri"/>
        </w:rPr>
      </w:pPr>
      <w:r>
        <w:t>Please provide a copy of the personal identity document.</w:t>
      </w:r>
    </w:p>
    <w:p w:rsidR="00401754" w:rsidRPr="00561D20" w:rsidRDefault="00401754" w:rsidP="00401754">
      <w:pPr>
        <w:ind w:left="720"/>
        <w:jc w:val="both"/>
        <w:rPr>
          <w:rFonts w:eastAsia="Calibri"/>
        </w:rPr>
      </w:pPr>
    </w:p>
    <w:p w:rsidR="00401754" w:rsidRPr="00561D20" w:rsidRDefault="00401754" w:rsidP="00401754">
      <w:pPr>
        <w:numPr>
          <w:ilvl w:val="0"/>
          <w:numId w:val="9"/>
        </w:numPr>
        <w:rPr>
          <w:rFonts w:eastAsia="Calibri"/>
          <w:b/>
        </w:rPr>
      </w:pPr>
      <w:r>
        <w:rPr>
          <w:b/>
        </w:rPr>
        <w:t>Contact details</w:t>
      </w:r>
    </w:p>
    <w:p w:rsidR="00401754" w:rsidRPr="00561D20" w:rsidRDefault="00401754" w:rsidP="00401754">
      <w:pPr>
        <w:ind w:left="720"/>
        <w:rPr>
          <w:rFonts w:eastAsia="Calibr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4"/>
        <w:gridCol w:w="5370"/>
      </w:tblGrid>
      <w:tr w:rsidR="00401754" w:rsidRPr="00561D20" w:rsidTr="0052071F">
        <w:tc>
          <w:tcPr>
            <w:tcW w:w="426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Permanent residence address</w:t>
            </w:r>
          </w:p>
        </w:tc>
        <w:tc>
          <w:tcPr>
            <w:tcW w:w="537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c>
          <w:tcPr>
            <w:tcW w:w="426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Correspondence address (if different from the permanent place of residence)</w:t>
            </w:r>
          </w:p>
        </w:tc>
        <w:tc>
          <w:tcPr>
            <w:tcW w:w="537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c>
          <w:tcPr>
            <w:tcW w:w="426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Phone</w:t>
            </w:r>
          </w:p>
        </w:tc>
        <w:tc>
          <w:tcPr>
            <w:tcW w:w="537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c>
          <w:tcPr>
            <w:tcW w:w="4264"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Email</w:t>
            </w:r>
          </w:p>
        </w:tc>
        <w:tc>
          <w:tcPr>
            <w:tcW w:w="537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jc w:val="both"/>
        <w:rPr>
          <w:rFonts w:eastAsia="Calibri"/>
        </w:rPr>
      </w:pPr>
    </w:p>
    <w:p w:rsidR="00401754" w:rsidRPr="00561D20" w:rsidRDefault="00401754" w:rsidP="00401754">
      <w:pPr>
        <w:rPr>
          <w:rFonts w:eastAsia="Calibri"/>
          <w:b/>
        </w:rPr>
      </w:pPr>
      <w:proofErr w:type="gramStart"/>
      <w:r>
        <w:rPr>
          <w:b/>
        </w:rPr>
        <w:t>PART II.</w:t>
      </w:r>
      <w:proofErr w:type="gramEnd"/>
      <w:r>
        <w:rPr>
          <w:b/>
        </w:rPr>
        <w:t xml:space="preserve"> INFORMATION REGARDING THE POSITION OF AN APPOINTEE</w:t>
      </w:r>
    </w:p>
    <w:p w:rsidR="00401754" w:rsidRPr="00561D20" w:rsidRDefault="00401754" w:rsidP="00401754"/>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78"/>
        <w:gridCol w:w="6056"/>
      </w:tblGrid>
      <w:tr w:rsidR="00401754" w:rsidRPr="00561D20" w:rsidTr="0052071F">
        <w:trPr>
          <w:trHeight w:val="420"/>
        </w:trPr>
        <w:tc>
          <w:tcPr>
            <w:tcW w:w="3578"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Position</w:t>
            </w:r>
          </w:p>
        </w:tc>
        <w:tc>
          <w:tcPr>
            <w:tcW w:w="6056"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420"/>
        </w:trPr>
        <w:tc>
          <w:tcPr>
            <w:tcW w:w="3578"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Areas of responsibility</w:t>
            </w:r>
          </w:p>
        </w:tc>
        <w:tc>
          <w:tcPr>
            <w:tcW w:w="6056"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p w:rsidR="00401754" w:rsidRPr="00561D20" w:rsidRDefault="00401754" w:rsidP="0052071F">
            <w:pPr>
              <w:rPr>
                <w:rFonts w:eastAsia="Calibri"/>
              </w:rPr>
            </w:pPr>
          </w:p>
        </w:tc>
      </w:tr>
      <w:tr w:rsidR="00401754" w:rsidRPr="00561D20" w:rsidTr="0052071F">
        <w:trPr>
          <w:trHeight w:val="420"/>
        </w:trPr>
        <w:tc>
          <w:tcPr>
            <w:tcW w:w="3578"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Body of the financial market participant, electing (appointing) a person for the position of a member of the management body and/or key function holder, or other person (persons) entitled to such rights</w:t>
            </w:r>
          </w:p>
        </w:tc>
        <w:tc>
          <w:tcPr>
            <w:tcW w:w="6056"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796"/>
        </w:trPr>
        <w:tc>
          <w:tcPr>
            <w:tcW w:w="3578"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1238BD">
            <w:pPr>
              <w:rPr>
                <w:rFonts w:eastAsia="Calibri"/>
              </w:rPr>
            </w:pPr>
            <w:r>
              <w:lastRenderedPageBreak/>
              <w:t>Confirmation that the appointee conforms to the requirements set forth by the legal acts applicable to a person performing the functions of a member of the management body and/or key function holder of a financial market participant. If the appointee does not conform to the established requirements and such confirmation is not possible, the requirements the appointee does not meet shall be indicated, including a reasoned explanation of why the decision was made to elect or appoint this person a member of the management body and/or key function holder</w:t>
            </w:r>
            <w:r w:rsidR="001238BD">
              <w:t xml:space="preserve"> and </w:t>
            </w:r>
            <w:r>
              <w:t>stating the reasons why the qualification and experience of the appointee are sufficient for proper performance of the duties concerned.</w:t>
            </w:r>
          </w:p>
        </w:tc>
        <w:tc>
          <w:tcPr>
            <w:tcW w:w="6056"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jc w:val="both"/>
        <w:rPr>
          <w:rFonts w:eastAsia="Calibri"/>
        </w:rPr>
      </w:pPr>
    </w:p>
    <w:p w:rsidR="00401754" w:rsidRPr="00561D20" w:rsidRDefault="00401754" w:rsidP="00401754">
      <w:pPr>
        <w:rPr>
          <w:rFonts w:eastAsia="Calibri"/>
          <w:b/>
        </w:rPr>
      </w:pPr>
      <w:proofErr w:type="gramStart"/>
      <w:r>
        <w:rPr>
          <w:b/>
        </w:rPr>
        <w:t>PART III.</w:t>
      </w:r>
      <w:proofErr w:type="gramEnd"/>
      <w:r>
        <w:rPr>
          <w:b/>
        </w:rPr>
        <w:t xml:space="preserve"> EDUCATION AND WORK EXPERIENCE</w:t>
      </w:r>
    </w:p>
    <w:p w:rsidR="00401754" w:rsidRPr="00561D20" w:rsidRDefault="00401754" w:rsidP="00401754">
      <w:pPr>
        <w:jc w:val="both"/>
        <w:rPr>
          <w:rFonts w:eastAsia="Calibri"/>
          <w:i/>
        </w:rPr>
      </w:pPr>
      <w:r>
        <w:rPr>
          <w:i/>
        </w:rPr>
        <w:t xml:space="preserve">Note. Members of the management body and key function holders of consumer credit </w:t>
      </w:r>
      <w:proofErr w:type="gramStart"/>
      <w:r>
        <w:rPr>
          <w:i/>
        </w:rPr>
        <w:t>providers,</w:t>
      </w:r>
      <w:proofErr w:type="gramEnd"/>
      <w:r>
        <w:rPr>
          <w:i/>
        </w:rPr>
        <w:t xml:space="preserve"> crowdfunding platform and currency exchange operators shall not complete this part of the Questionnaire.</w:t>
      </w:r>
    </w:p>
    <w:p w:rsidR="00401754" w:rsidRPr="00561D20" w:rsidRDefault="00401754" w:rsidP="00401754">
      <w:pPr>
        <w:jc w:val="both"/>
        <w:rPr>
          <w:rFonts w:eastAsia="Calibri"/>
        </w:rPr>
      </w:pPr>
    </w:p>
    <w:p w:rsidR="00401754" w:rsidRPr="00561D20" w:rsidRDefault="00401754" w:rsidP="00401754">
      <w:pPr>
        <w:rPr>
          <w:rFonts w:eastAsia="Calibri"/>
        </w:rPr>
      </w:pPr>
      <w:r>
        <w:t>1. Education</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3"/>
        <w:gridCol w:w="3877"/>
        <w:gridCol w:w="4264"/>
      </w:tblGrid>
      <w:tr w:rsidR="00401754" w:rsidRPr="00561D20" w:rsidTr="0052071F">
        <w:trPr>
          <w:trHeight w:val="207"/>
        </w:trPr>
        <w:tc>
          <w:tcPr>
            <w:tcW w:w="1495"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3881"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Educational establishment where professional qualification was acquired</w:t>
            </w:r>
          </w:p>
        </w:tc>
        <w:tc>
          <w:tcPr>
            <w:tcW w:w="4268"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Acquired professional qualification</w:t>
            </w: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1495"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3881" w:type="dxa"/>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4268"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jc w:val="both"/>
        <w:rPr>
          <w:rFonts w:eastAsia="Calibri"/>
        </w:rPr>
      </w:pPr>
      <w:r>
        <w:t>2. Work and professional activity related to the current (intended) position</w:t>
      </w:r>
    </w:p>
    <w:p w:rsidR="00401754" w:rsidRPr="00561D20" w:rsidRDefault="00401754" w:rsidP="0040175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3"/>
        <w:gridCol w:w="1978"/>
        <w:gridCol w:w="2827"/>
        <w:gridCol w:w="3271"/>
      </w:tblGrid>
      <w:tr w:rsidR="00401754" w:rsidRPr="00561D20" w:rsidTr="0052071F">
        <w:trPr>
          <w:trHeight w:val="207"/>
        </w:trPr>
        <w:tc>
          <w:tcPr>
            <w:tcW w:w="815" w:type="pct"/>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 (from–to)</w:t>
            </w:r>
          </w:p>
        </w:tc>
        <w:tc>
          <w:tcPr>
            <w:tcW w:w="1025" w:type="pct"/>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EA39AA">
            <w:pPr>
              <w:rPr>
                <w:rFonts w:eastAsia="Calibri"/>
              </w:rPr>
            </w:pPr>
            <w:r>
              <w:t>Workplace (</w:t>
            </w:r>
            <w:r w:rsidR="00EA39AA">
              <w:t>name</w:t>
            </w:r>
            <w:r>
              <w:t>, code, registered office address, a brief description of work)</w:t>
            </w:r>
          </w:p>
        </w:tc>
        <w:tc>
          <w:tcPr>
            <w:tcW w:w="1465" w:type="pct"/>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Current (former) position (professional activity)</w:t>
            </w:r>
          </w:p>
        </w:tc>
        <w:tc>
          <w:tcPr>
            <w:tcW w:w="1696" w:type="pct"/>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Areas of expertise and specific knowledge related to the financial market</w:t>
            </w: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465"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465"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465"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465"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04"/>
        </w:trPr>
        <w:tc>
          <w:tcPr>
            <w:tcW w:w="81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025" w:type="pct"/>
            <w:tcBorders>
              <w:top w:val="single" w:sz="4" w:space="0" w:color="auto"/>
              <w:left w:val="single" w:sz="4" w:space="0" w:color="auto"/>
              <w:bottom w:val="single" w:sz="4" w:space="0" w:color="auto"/>
              <w:right w:val="single" w:sz="4" w:space="0" w:color="auto"/>
            </w:tcBorders>
            <w:shd w:val="clear" w:color="auto" w:fill="FFFFFF"/>
          </w:tcPr>
          <w:p w:rsidR="00401754" w:rsidRPr="00561D20" w:rsidRDefault="00401754" w:rsidP="0052071F">
            <w:pPr>
              <w:rPr>
                <w:rFonts w:eastAsia="Calibri"/>
              </w:rPr>
            </w:pPr>
          </w:p>
        </w:tc>
        <w:tc>
          <w:tcPr>
            <w:tcW w:w="1465"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1696" w:type="pct"/>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keepNext/>
        <w:jc w:val="both"/>
        <w:rPr>
          <w:rFonts w:eastAsia="Calibri"/>
        </w:rPr>
      </w:pPr>
      <w:r>
        <w:lastRenderedPageBreak/>
        <w:t>3. Other information about you which, in your opinion, is significant for the assessment of your qualification and experience</w:t>
      </w:r>
    </w:p>
    <w:p w:rsidR="00401754" w:rsidRPr="00561D20" w:rsidRDefault="00401754" w:rsidP="00401754">
      <w:pPr>
        <w:keepNext/>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1476"/>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Pr>
        <w:jc w:val="both"/>
        <w:rPr>
          <w:color w:val="000000"/>
        </w:rPr>
      </w:pPr>
    </w:p>
    <w:p w:rsidR="00401754" w:rsidRPr="00561D20" w:rsidRDefault="00401754" w:rsidP="00401754">
      <w:pPr>
        <w:keepNext/>
        <w:rPr>
          <w:rFonts w:eastAsia="Calibri"/>
          <w:b/>
        </w:rPr>
      </w:pPr>
      <w:proofErr w:type="gramStart"/>
      <w:r>
        <w:rPr>
          <w:b/>
        </w:rPr>
        <w:t>PART IV.</w:t>
      </w:r>
      <w:proofErr w:type="gramEnd"/>
      <w:r>
        <w:rPr>
          <w:b/>
        </w:rPr>
        <w:t xml:space="preserve"> </w:t>
      </w:r>
      <w:r w:rsidR="00C25C03">
        <w:rPr>
          <w:b/>
          <w:szCs w:val="24"/>
        </w:rPr>
        <w:t>ELIGIBILITY</w:t>
      </w:r>
    </w:p>
    <w:p w:rsidR="00401754" w:rsidRPr="00561D20" w:rsidRDefault="00401754" w:rsidP="00401754">
      <w:pPr>
        <w:keepNext/>
        <w:jc w:val="both"/>
        <w:rPr>
          <w:color w:val="000000"/>
        </w:rPr>
      </w:pPr>
    </w:p>
    <w:p w:rsidR="00401754" w:rsidRPr="00561D20" w:rsidRDefault="00401754" w:rsidP="00401754">
      <w:pPr>
        <w:jc w:val="both"/>
        <w:rPr>
          <w:color w:val="000000"/>
        </w:rPr>
      </w:pPr>
      <w:r>
        <w:rPr>
          <w:color w:val="000000"/>
        </w:rPr>
        <w:t xml:space="preserve">1. </w:t>
      </w:r>
      <w:r>
        <w:t>Have you ever been convicted for a serious, grave crime or criminal offence against property, property rights and property interests, economy and business order, financial system or equivalent crimes under criminal laws of other countries, where the conviction has not yet expired or it has not been reversed or less than 3 years have passed since the effective date of the court judgement based on which you were convicted for the criminal acts specified in this item?</w:t>
      </w:r>
    </w:p>
    <w:p w:rsidR="00401754" w:rsidRPr="00561D20" w:rsidRDefault="00401754" w:rsidP="00401754">
      <w:pPr>
        <w:jc w:val="both"/>
        <w:rPr>
          <w:color w:val="000000"/>
        </w:rPr>
      </w:pPr>
    </w:p>
    <w:p w:rsidR="00401754" w:rsidRPr="00561D20" w:rsidRDefault="00401754" w:rsidP="00401754">
      <w:pPr>
        <w:tabs>
          <w:tab w:val="left" w:pos="4300"/>
        </w:tabs>
        <w:jc w:val="both"/>
        <w:rPr>
          <w:color w:val="000000"/>
        </w:rPr>
      </w:pPr>
      <w:r>
        <w:rPr>
          <w:b/>
        </w:rPr>
        <w:t>Yes □    No □</w:t>
      </w:r>
    </w:p>
    <w:p w:rsidR="00401754" w:rsidRPr="00561D20" w:rsidRDefault="00401754" w:rsidP="00401754">
      <w:pPr>
        <w:rPr>
          <w:rFonts w:eastAsia="Calibri"/>
        </w:rPr>
      </w:pPr>
    </w:p>
    <w:p w:rsidR="00401754" w:rsidRPr="00561D20" w:rsidRDefault="00401754" w:rsidP="00401754">
      <w:pPr>
        <w:rPr>
          <w:rFonts w:eastAsia="Calibri"/>
        </w:rPr>
      </w:pPr>
      <w:r>
        <w:t>If yes, please complete the table</w:t>
      </w:r>
      <w:r w:rsidR="009E2FEB">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360"/>
        <w:gridCol w:w="2909"/>
        <w:gridCol w:w="2600"/>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60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jc w:val="both"/>
        <w:rPr>
          <w:color w:val="000000"/>
        </w:rPr>
      </w:pPr>
      <w:r>
        <w:rPr>
          <w:color w:val="000000"/>
        </w:rPr>
        <w:t xml:space="preserve">2. </w:t>
      </w:r>
      <w:r>
        <w:t xml:space="preserve">Has any administrative penalty or another sanction established by law been imposed on you for a gross violation of the requirement of </w:t>
      </w:r>
      <w:r w:rsidR="00F87E12">
        <w:t>a</w:t>
      </w:r>
      <w:r>
        <w:t xml:space="preserve"> law or another legal act regulating the provision of financial services or the activities of financial institutions, or the Republic of Lithuania Law on the Prevention of Money Laundering and Terrorist Financing, if less than 3 years have passed since imposition of the administrative penalty or another sanction established by the law?</w:t>
      </w:r>
    </w:p>
    <w:p w:rsidR="00401754" w:rsidRPr="00561D20" w:rsidRDefault="00401754" w:rsidP="00401754">
      <w:pPr>
        <w:jc w:val="both"/>
        <w:rPr>
          <w:color w:val="000000"/>
        </w:rPr>
      </w:pPr>
    </w:p>
    <w:p w:rsidR="00401754" w:rsidRPr="00561D20" w:rsidRDefault="00401754" w:rsidP="00401754">
      <w:pPr>
        <w:tabs>
          <w:tab w:val="left" w:pos="4300"/>
        </w:tabs>
        <w:jc w:val="both"/>
        <w:rPr>
          <w:color w:val="000000"/>
        </w:rPr>
      </w:pPr>
      <w:r>
        <w:rPr>
          <w:b/>
        </w:rPr>
        <w:t>Yes □    No □</w:t>
      </w:r>
    </w:p>
    <w:p w:rsidR="00401754" w:rsidRPr="00561D20" w:rsidRDefault="00401754" w:rsidP="00401754">
      <w:pPr>
        <w:rPr>
          <w:rFonts w:eastAsia="Calibri"/>
        </w:rPr>
      </w:pPr>
    </w:p>
    <w:p w:rsidR="00401754" w:rsidRPr="00561D20" w:rsidRDefault="00401754" w:rsidP="00401754">
      <w:pPr>
        <w:rPr>
          <w:rFonts w:eastAsia="Calibri"/>
        </w:rPr>
      </w:pPr>
      <w:r>
        <w:t>If yes, please complete the table</w:t>
      </w:r>
      <w:r w:rsidR="00B15C52" w:rsidRPr="00B15C52">
        <w:t xml:space="preserve"> </w:t>
      </w:r>
      <w:r w:rsidR="00B15C52">
        <w:t>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360"/>
        <w:gridCol w:w="2909"/>
        <w:gridCol w:w="2600"/>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60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B00C9B" w:rsidRDefault="00401754" w:rsidP="00401754">
      <w:pPr>
        <w:jc w:val="both"/>
        <w:rPr>
          <w:color w:val="000000"/>
        </w:rPr>
      </w:pPr>
    </w:p>
    <w:p w:rsidR="00401754" w:rsidRPr="00561D20" w:rsidRDefault="00401754" w:rsidP="00401754">
      <w:pPr>
        <w:jc w:val="both"/>
        <w:rPr>
          <w:color w:val="000000"/>
        </w:rPr>
      </w:pPr>
      <w:r>
        <w:rPr>
          <w:color w:val="000000"/>
        </w:rPr>
        <w:t>3.</w:t>
      </w:r>
      <w:r>
        <w:t xml:space="preserve"> Have you ever directly or indirectly managed a qualifying </w:t>
      </w:r>
      <w:r w:rsidR="00B15C52">
        <w:t xml:space="preserve">holding </w:t>
      </w:r>
      <w:r>
        <w:t xml:space="preserve">of the authorised capital and/or voting rights or a share enabling to have a direct and/or indirect decisive </w:t>
      </w:r>
      <w:r w:rsidR="00CA39AD">
        <w:t xml:space="preserve">influence </w:t>
      </w:r>
      <w:r>
        <w:t>o</w:t>
      </w:r>
      <w:r w:rsidR="00CA39AD">
        <w:t>ver</w:t>
      </w:r>
      <w:r>
        <w:t xml:space="preserve"> the legal entity? Or have you been the manager of a legal entity deprived of the right to engage in the provision of financial services or to which another sanction has been </w:t>
      </w:r>
      <w:r w:rsidR="00B15C52">
        <w:t xml:space="preserve">imposed </w:t>
      </w:r>
      <w:r>
        <w:t xml:space="preserve">for a gross violation of the requirement of a law or another legal act regulating the provision of financial services or the activities of financial institutions, if less than 3 years have passed since imposition of the sanctions; </w:t>
      </w:r>
      <w:r>
        <w:lastRenderedPageBreak/>
        <w:t>or conviction for the criminal acts specified in item 1 of Part IV of this Questionnaire has come into effect in respect of this legal entity and less than 3 years have passed since the effective date of the court judgement?</w:t>
      </w:r>
    </w:p>
    <w:p w:rsidR="00401754" w:rsidRPr="00561D20" w:rsidRDefault="00401754" w:rsidP="00401754">
      <w:pPr>
        <w:jc w:val="both"/>
        <w:rPr>
          <w:color w:val="000000"/>
        </w:rPr>
      </w:pPr>
    </w:p>
    <w:p w:rsidR="00401754" w:rsidRPr="00561D20" w:rsidRDefault="00401754" w:rsidP="00401754">
      <w:pPr>
        <w:tabs>
          <w:tab w:val="left" w:pos="4300"/>
        </w:tabs>
        <w:jc w:val="both"/>
        <w:rPr>
          <w:color w:val="000000"/>
        </w:rPr>
      </w:pPr>
      <w:r>
        <w:rPr>
          <w:b/>
        </w:rPr>
        <w:t>Yes □    No □</w:t>
      </w:r>
    </w:p>
    <w:p w:rsidR="00401754" w:rsidRPr="00561D20" w:rsidRDefault="00401754" w:rsidP="00401754">
      <w:pPr>
        <w:rPr>
          <w:rFonts w:eastAsia="Calibri"/>
        </w:rPr>
      </w:pPr>
    </w:p>
    <w:p w:rsidR="00401754" w:rsidRPr="00561D20" w:rsidRDefault="00401754" w:rsidP="00401754">
      <w:pPr>
        <w:rPr>
          <w:rFonts w:eastAsia="Calibri"/>
        </w:rPr>
      </w:pPr>
      <w:r>
        <w:t>If yes, please complete the table</w:t>
      </w:r>
      <w:r w:rsidR="00B15C52" w:rsidRPr="00B15C52">
        <w:t xml:space="preserve"> </w:t>
      </w:r>
      <w:r w:rsidR="00B15C52">
        <w:t>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360"/>
        <w:gridCol w:w="2909"/>
        <w:gridCol w:w="2600"/>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60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jc w:val="both"/>
        <w:rPr>
          <w:i/>
          <w:color w:val="000000"/>
        </w:rPr>
      </w:pPr>
      <w:r>
        <w:rPr>
          <w:color w:val="000000"/>
        </w:rPr>
        <w:t>4.</w:t>
      </w:r>
      <w:r>
        <w:t xml:space="preserve"> </w:t>
      </w:r>
      <w:r>
        <w:rPr>
          <w:i/>
          <w:color w:val="000000"/>
        </w:rPr>
        <w:t>Note. This question shall not be completed by members of the management body of currency exchange operators, payment institutions holding a licence for restricted activity and electronic money institutions holding a licence for restricted activity.</w:t>
      </w:r>
    </w:p>
    <w:p w:rsidR="00401754" w:rsidRPr="00561D20" w:rsidRDefault="00401754" w:rsidP="00401754">
      <w:pPr>
        <w:jc w:val="both"/>
        <w:rPr>
          <w:color w:val="000000"/>
        </w:rPr>
      </w:pPr>
      <w:r>
        <w:t>Has a judgement of conviction become effective against the legal person for committing a criminal offence provided for in item 1 of Part IV of this Questionnaire and less than 3 years have passed since the effective date of the court judgement? (</w:t>
      </w:r>
      <w:proofErr w:type="gramStart"/>
      <w:r w:rsidR="00F45E98">
        <w:t>please</w:t>
      </w:r>
      <w:proofErr w:type="gramEnd"/>
      <w:r w:rsidR="00F45E98">
        <w:t xml:space="preserve"> complete if</w:t>
      </w:r>
      <w:r>
        <w:t xml:space="preserve"> the member of the management body is a legal person)</w:t>
      </w:r>
    </w:p>
    <w:p w:rsidR="00401754" w:rsidRPr="00561D20" w:rsidRDefault="00401754" w:rsidP="00401754">
      <w:pPr>
        <w:jc w:val="both"/>
        <w:rPr>
          <w:i/>
          <w:color w:val="000000"/>
        </w:rPr>
      </w:pPr>
    </w:p>
    <w:p w:rsidR="00401754" w:rsidRPr="00561D20" w:rsidRDefault="00401754" w:rsidP="00401754">
      <w:pPr>
        <w:rPr>
          <w:rFonts w:eastAsia="Calibri"/>
          <w:b/>
        </w:rPr>
      </w:pPr>
      <w:r>
        <w:rPr>
          <w:b/>
        </w:rPr>
        <w:t>Yes □    No □</w:t>
      </w:r>
    </w:p>
    <w:p w:rsidR="00401754" w:rsidRPr="00561D20" w:rsidRDefault="00401754" w:rsidP="00401754">
      <w:pPr>
        <w:rPr>
          <w:rFonts w:eastAsia="Calibri"/>
          <w:b/>
        </w:rPr>
      </w:pPr>
    </w:p>
    <w:p w:rsidR="00401754" w:rsidRPr="00561D20" w:rsidRDefault="00401754" w:rsidP="00401754">
      <w:pPr>
        <w:rPr>
          <w:rFonts w:eastAsia="Calibri"/>
        </w:rPr>
      </w:pPr>
      <w:r>
        <w:t>If yes, please complete the table</w:t>
      </w:r>
      <w:r w:rsidR="0087006C">
        <w:t xml:space="preserve"> below</w:t>
      </w:r>
      <w:r>
        <w:t>.</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65"/>
        <w:gridCol w:w="2360"/>
        <w:gridCol w:w="2909"/>
        <w:gridCol w:w="2600"/>
      </w:tblGrid>
      <w:tr w:rsidR="00401754" w:rsidRPr="00561D20" w:rsidTr="0052071F">
        <w:trPr>
          <w:trHeight w:val="247"/>
        </w:trPr>
        <w:tc>
          <w:tcPr>
            <w:tcW w:w="1767"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Date</w:t>
            </w:r>
          </w:p>
        </w:tc>
        <w:tc>
          <w:tcPr>
            <w:tcW w:w="23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Legal basis</w:t>
            </w:r>
          </w:p>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 xml:space="preserve">Factual background </w:t>
            </w:r>
          </w:p>
        </w:tc>
        <w:tc>
          <w:tcPr>
            <w:tcW w:w="2603"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Authority</w:t>
            </w: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r w:rsidR="00401754" w:rsidRPr="00561D20" w:rsidTr="0052071F">
        <w:trPr>
          <w:trHeight w:val="245"/>
        </w:trPr>
        <w:tc>
          <w:tcPr>
            <w:tcW w:w="1767"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3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91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c>
          <w:tcPr>
            <w:tcW w:w="2603"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561D20" w:rsidRDefault="00401754" w:rsidP="00401754"/>
    <w:p w:rsidR="00401754" w:rsidRPr="00561D20" w:rsidRDefault="00401754" w:rsidP="00401754">
      <w:pPr>
        <w:rPr>
          <w:rFonts w:eastAsia="Calibri"/>
          <w:b/>
        </w:rPr>
      </w:pPr>
      <w:r>
        <w:rPr>
          <w:b/>
        </w:rPr>
        <w:t>PART V. DOCUMENTS TO BE ENCLOSED</w:t>
      </w:r>
    </w:p>
    <w:p w:rsidR="00401754" w:rsidRPr="00561D20" w:rsidRDefault="00401754" w:rsidP="00401754"/>
    <w:p w:rsidR="00401754" w:rsidRDefault="00401754" w:rsidP="00401754">
      <w:pPr>
        <w:pStyle w:val="BodyTextIndent"/>
        <w:ind w:firstLine="0"/>
        <w:rPr>
          <w:noProof/>
          <w:sz w:val="24"/>
          <w:szCs w:val="16"/>
        </w:rPr>
      </w:pPr>
      <w:r>
        <w:rPr>
          <w:sz w:val="24"/>
        </w:rPr>
        <w:t>1. The Bank of Lithuania shall be provided with original written or electronic documents or their notarised transcripts (copies, extracts). The Bank of Lithuania may also be provided with:</w:t>
      </w:r>
    </w:p>
    <w:p w:rsidR="00401754" w:rsidRDefault="00401754" w:rsidP="00401754">
      <w:pPr>
        <w:pStyle w:val="BodyTextIndent"/>
        <w:ind w:firstLine="0"/>
        <w:rPr>
          <w:noProof/>
          <w:sz w:val="24"/>
          <w:szCs w:val="16"/>
        </w:rPr>
      </w:pPr>
      <w:r>
        <w:rPr>
          <w:sz w:val="24"/>
        </w:rPr>
        <w:t>1.1. documents bearing the authentication mark of the legal person of the Republic of Lithuania who has drawn up or received the document in accordance with the procedure laid down by the Document Preparation Regulations approved by Order No V-117 of the Chief Archivist of Lithuania of 4 July 2011;</w:t>
      </w:r>
    </w:p>
    <w:p w:rsidR="00401754" w:rsidRDefault="00401754" w:rsidP="00401754">
      <w:pPr>
        <w:pStyle w:val="BodyTextIndent"/>
        <w:ind w:firstLine="0"/>
        <w:rPr>
          <w:noProof/>
          <w:sz w:val="24"/>
          <w:szCs w:val="16"/>
        </w:rPr>
      </w:pPr>
      <w:r>
        <w:rPr>
          <w:sz w:val="24"/>
        </w:rPr>
        <w:t xml:space="preserve">1.2. </w:t>
      </w:r>
      <w:proofErr w:type="gramStart"/>
      <w:r>
        <w:rPr>
          <w:sz w:val="24"/>
        </w:rPr>
        <w:t>transcripts</w:t>
      </w:r>
      <w:proofErr w:type="gramEnd"/>
      <w:r>
        <w:rPr>
          <w:sz w:val="24"/>
        </w:rPr>
        <w:t xml:space="preserve"> of the original documents certified by the lawyer representing the applicant executed in accordance with the procedure established by legal acts regulating the activities of lawyers;</w:t>
      </w:r>
    </w:p>
    <w:p w:rsidR="00401754" w:rsidRPr="00A721F8" w:rsidRDefault="00401754" w:rsidP="00401754">
      <w:pPr>
        <w:pStyle w:val="BodyTextIndent"/>
        <w:ind w:firstLine="0"/>
        <w:rPr>
          <w:sz w:val="24"/>
        </w:rPr>
      </w:pPr>
      <w:r>
        <w:rPr>
          <w:sz w:val="24"/>
          <w:szCs w:val="16"/>
        </w:rPr>
        <w:t xml:space="preserve">1.3. </w:t>
      </w:r>
      <w:proofErr w:type="gramStart"/>
      <w:r>
        <w:rPr>
          <w:sz w:val="24"/>
          <w:szCs w:val="16"/>
        </w:rPr>
        <w:t>digital</w:t>
      </w:r>
      <w:proofErr w:type="gramEnd"/>
      <w:r>
        <w:rPr>
          <w:sz w:val="24"/>
          <w:szCs w:val="16"/>
        </w:rPr>
        <w:t xml:space="preserve"> copies of written documents certified electronically by the entities specified in this item.</w:t>
      </w:r>
      <w:r>
        <w:rPr>
          <w:sz w:val="24"/>
        </w:rPr>
        <w:t xml:space="preserve"> </w:t>
      </w:r>
    </w:p>
    <w:p w:rsidR="00401754" w:rsidRPr="00561D20" w:rsidRDefault="00401754" w:rsidP="00401754"/>
    <w:p w:rsidR="00401754" w:rsidRPr="00561D20" w:rsidRDefault="00401754" w:rsidP="00401754">
      <w:pPr>
        <w:jc w:val="both"/>
        <w:rPr>
          <w:rFonts w:eastAsia="Calibri"/>
        </w:rPr>
      </w:pPr>
      <w:r>
        <w:t xml:space="preserve">2. Documents furnished to the Bank of Lithuania shall be drawn up in Lithuanian or English. Documents drawn up in other languages must be translated into Lithuanian or English; their translations confirmed by the translator’s signature and the seal of the translation agency must be attached to such documents and filed together with them (when submitting a digital copy of the translation, its authenticity must be confirmed in accordance with the procedures established in item </w:t>
      </w:r>
      <w:r>
        <w:lastRenderedPageBreak/>
        <w:t>1 of Part V of this Questionnaire). On the request of the Bank of Lithuania, the Lithuanian translations of English documents confirmed by the translator’s signature and the seal of the translation agency must be submitted.</w:t>
      </w:r>
    </w:p>
    <w:p w:rsidR="00401754" w:rsidRPr="00561D20" w:rsidRDefault="00401754" w:rsidP="00401754">
      <w:pPr>
        <w:jc w:val="both"/>
      </w:pPr>
    </w:p>
    <w:p w:rsidR="00401754" w:rsidRPr="00561D20" w:rsidRDefault="00401754" w:rsidP="00401754">
      <w:pPr>
        <w:jc w:val="both"/>
        <w:rPr>
          <w:rFonts w:eastAsia="Calibri"/>
        </w:rPr>
      </w:pPr>
      <w:r>
        <w:t>3. Documents drawn up and/or issued in foreign states that are submitted to the Bank of Lithuania must be legalised or certified with Apostille, except in cases provided for by laws or international treaties. When filing the application for authorisation the Bank of Lithuania may be provided with copies of documents drawn up and/or issued in foreign countries, while documents that are legalised or certified with Apostille shall be furnished to the Bank of Lithuania before taking a decision on the granting of authorisation</w:t>
      </w:r>
      <w:r w:rsidR="005651BD">
        <w:t>.</w:t>
      </w:r>
    </w:p>
    <w:p w:rsidR="00401754" w:rsidRPr="00561D20" w:rsidRDefault="00401754" w:rsidP="00401754"/>
    <w:p w:rsidR="00401754" w:rsidRPr="00561D20" w:rsidRDefault="00401754" w:rsidP="00401754">
      <w:pPr>
        <w:jc w:val="both"/>
        <w:rPr>
          <w:rFonts w:eastAsia="Calibri"/>
        </w:rPr>
      </w:pPr>
      <w:r>
        <w:t xml:space="preserve">4. Please specify the enclosed documents and the number of their pages. If you do not submit </w:t>
      </w:r>
      <w:r w:rsidR="003F7F6C">
        <w:t>one</w:t>
      </w:r>
      <w:r>
        <w:t xml:space="preserve"> of the documents, please state the reasons.</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2"/>
        <w:gridCol w:w="4010"/>
        <w:gridCol w:w="980"/>
        <w:gridCol w:w="3982"/>
      </w:tblGrid>
      <w:tr w:rsidR="00401754" w:rsidRPr="00561D20" w:rsidTr="0052071F">
        <w:tc>
          <w:tcPr>
            <w:tcW w:w="662"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No.</w:t>
            </w:r>
          </w:p>
        </w:tc>
        <w:tc>
          <w:tcPr>
            <w:tcW w:w="401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Document title</w:t>
            </w:r>
          </w:p>
        </w:tc>
        <w:tc>
          <w:tcPr>
            <w:tcW w:w="980" w:type="dxa"/>
            <w:tcBorders>
              <w:top w:val="single" w:sz="4" w:space="0" w:color="auto"/>
              <w:left w:val="single" w:sz="4" w:space="0" w:color="auto"/>
              <w:bottom w:val="single" w:sz="4" w:space="0" w:color="auto"/>
              <w:right w:val="single" w:sz="4" w:space="0" w:color="auto"/>
            </w:tcBorders>
            <w:shd w:val="clear" w:color="auto" w:fill="D9D9D9"/>
          </w:tcPr>
          <w:p w:rsidR="00401754" w:rsidRPr="00561D20" w:rsidRDefault="00401754" w:rsidP="0052071F">
            <w:pPr>
              <w:rPr>
                <w:rFonts w:eastAsia="Calibri"/>
              </w:rPr>
            </w:pPr>
            <w:r>
              <w:t>Number of pages</w:t>
            </w:r>
          </w:p>
        </w:tc>
        <w:tc>
          <w:tcPr>
            <w:tcW w:w="3982" w:type="dxa"/>
            <w:tcBorders>
              <w:top w:val="single" w:sz="4" w:space="0" w:color="auto"/>
              <w:left w:val="single" w:sz="4" w:space="0" w:color="auto"/>
              <w:bottom w:val="single" w:sz="4" w:space="0" w:color="auto"/>
              <w:right w:val="single" w:sz="4" w:space="0" w:color="auto"/>
            </w:tcBorders>
            <w:shd w:val="clear" w:color="auto" w:fill="D9D9D9"/>
          </w:tcPr>
          <w:p w:rsidR="00A53826" w:rsidRDefault="00401754" w:rsidP="0052071F">
            <w:r>
              <w:t>Reason for non-submission</w:t>
            </w:r>
          </w:p>
          <w:p w:rsidR="00401754" w:rsidRPr="00561D20" w:rsidRDefault="00401754" w:rsidP="0052071F">
            <w:pPr>
              <w:rPr>
                <w:rFonts w:eastAsia="Calibri"/>
              </w:rPr>
            </w:pPr>
            <w:r>
              <w:t>(completed when a document is not submitted)</w:t>
            </w: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r>
      <w:tr w:rsidR="00401754" w:rsidRPr="00561D20" w:rsidTr="0052071F">
        <w:tc>
          <w:tcPr>
            <w:tcW w:w="66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401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98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c>
          <w:tcPr>
            <w:tcW w:w="3982"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b/>
              </w:rPr>
            </w:pPr>
          </w:p>
        </w:tc>
      </w:tr>
    </w:tbl>
    <w:p w:rsidR="00401754" w:rsidRDefault="00401754" w:rsidP="00401754"/>
    <w:p w:rsidR="00401754" w:rsidRPr="00561D20" w:rsidRDefault="00401754" w:rsidP="00401754">
      <w:pPr>
        <w:rPr>
          <w:rFonts w:eastAsia="Calibri"/>
          <w:b/>
        </w:rPr>
      </w:pPr>
      <w:proofErr w:type="gramStart"/>
      <w:r>
        <w:rPr>
          <w:b/>
        </w:rPr>
        <w:t>PART VI.</w:t>
      </w:r>
      <w:proofErr w:type="gramEnd"/>
      <w:r>
        <w:rPr>
          <w:b/>
        </w:rPr>
        <w:t xml:space="preserve"> ACKNOWLEDGEMENTS AND CONSENTS</w:t>
      </w:r>
    </w:p>
    <w:p w:rsidR="00401754" w:rsidRPr="00561D20" w:rsidRDefault="00401754" w:rsidP="00401754"/>
    <w:p w:rsidR="0038591F" w:rsidRDefault="00401754" w:rsidP="00401754">
      <w:r>
        <w:t xml:space="preserve">1. </w:t>
      </w:r>
      <w:r w:rsidR="0038591F">
        <w:t>(As amended by resolution No 03-134 of the Board of the Bank of Lithuania of 23 July 2019)</w:t>
      </w:r>
    </w:p>
    <w:p w:rsidR="00401754" w:rsidRPr="00561D20" w:rsidRDefault="00401754" w:rsidP="00401754">
      <w:pPr>
        <w:rPr>
          <w:rFonts w:eastAsia="Calibri"/>
        </w:rPr>
      </w:pPr>
      <w:proofErr w:type="gramStart"/>
      <w:r>
        <w:t>Acknowledgements and consents of an appointee.</w:t>
      </w:r>
      <w:proofErr w:type="gramEnd"/>
    </w:p>
    <w:p w:rsidR="00401754" w:rsidRPr="00561D20" w:rsidRDefault="00401754" w:rsidP="00401754"/>
    <w:p w:rsidR="00401754" w:rsidRPr="00561D20" w:rsidRDefault="00401754" w:rsidP="00401754">
      <w:pPr>
        <w:rPr>
          <w:rFonts w:eastAsia="Calibri"/>
        </w:rPr>
      </w:pPr>
      <w:r>
        <w:t xml:space="preserve">I, the undersigned, hereby: </w:t>
      </w:r>
    </w:p>
    <w:p w:rsidR="00401754" w:rsidRPr="00561D20" w:rsidRDefault="00401754" w:rsidP="00401754"/>
    <w:p w:rsidR="00401754" w:rsidRPr="00561D20" w:rsidRDefault="00401754" w:rsidP="00401754">
      <w:pPr>
        <w:jc w:val="both"/>
        <w:rPr>
          <w:rFonts w:eastAsia="Calibri"/>
        </w:rPr>
      </w:pPr>
      <w:r>
        <w:t>Confirm that this Questionnaire and annexes attached thereto, to my knowledge, contain all required information and the data provided is complete, correct and not misleading. I am ready to provide all other requested documents, information and explanations required by the supervisory authority for performing the assessment of my candidacy.</w:t>
      </w:r>
    </w:p>
    <w:p w:rsidR="00401754" w:rsidRPr="00561D20" w:rsidRDefault="00401754" w:rsidP="00401754"/>
    <w:p w:rsidR="00401754" w:rsidRDefault="0038591F" w:rsidP="0038591F">
      <w:pPr>
        <w:jc w:val="both"/>
      </w:pPr>
      <w:r w:rsidRPr="0038591F">
        <w:t>Understand that the supervisory authority acting in accordance with the procedure laid down by legal acts of the European Union and of the Republic of Lithuania may check the data and information contained in this Questionnaire, as well as other data and information submitted by me, and further agree that the supervisory authority shall collect all necessary information about me or related to my person, including sensitive personal data. I also understand that for the purpose of verifying the data and information submitted by me the supervisory authority may involve respective authorities of the Republic of Lithuania and other countries to which the data and information submitted by me to the supervisory authority may be disclosed in accordance with the procedure set forth by legal acts</w:t>
      </w:r>
      <w:r>
        <w:t>.</w:t>
      </w:r>
    </w:p>
    <w:p w:rsidR="0038591F" w:rsidRPr="00561D20" w:rsidRDefault="0038591F" w:rsidP="00401754"/>
    <w:p w:rsidR="00401754" w:rsidRPr="00561D20" w:rsidRDefault="00401754" w:rsidP="00401754">
      <w:pPr>
        <w:jc w:val="both"/>
        <w:rPr>
          <w:rFonts w:eastAsia="Calibri"/>
        </w:rPr>
      </w:pPr>
      <w:r>
        <w:t xml:space="preserve">Confirm that I understand my responsibilities and obligations arising from the legislation of the European Union and the Republic of Lithuania. </w:t>
      </w:r>
    </w:p>
    <w:p w:rsidR="00401754" w:rsidRPr="00561D20" w:rsidRDefault="00401754" w:rsidP="00401754"/>
    <w:p w:rsidR="00401754" w:rsidRPr="00561D20" w:rsidRDefault="00401754" w:rsidP="00401754">
      <w:pPr>
        <w:keepNext/>
        <w:jc w:val="both"/>
        <w:rPr>
          <w:rFonts w:eastAsia="Calibri"/>
        </w:rPr>
      </w:pPr>
      <w:r>
        <w:t xml:space="preserve">Undertake to inform the financial market participant, without undue delay, but no later than within fifteen working days, of any changes in the information provided in this Questionnaire and submit, as soon as possible, the supporting documents as long as I am a member of the management body (or key function holder) of the financial market participant, with the exception of cases when the </w:t>
      </w:r>
      <w:r>
        <w:lastRenderedPageBreak/>
        <w:t xml:space="preserve">changed information has no impact on the results of </w:t>
      </w:r>
      <w:r w:rsidR="008E2261">
        <w:t xml:space="preserve">the </w:t>
      </w:r>
      <w:r>
        <w:t xml:space="preserve">evaluation regarding </w:t>
      </w:r>
      <w:r w:rsidR="008E2261">
        <w:t xml:space="preserve">the </w:t>
      </w:r>
      <w:r>
        <w:t>persons’ compliance with the requirements set out in legal acts.</w:t>
      </w:r>
    </w:p>
    <w:p w:rsidR="00401754" w:rsidRPr="00561D20" w:rsidRDefault="00401754" w:rsidP="00401754">
      <w:pPr>
        <w:keepNext/>
      </w:pPr>
    </w:p>
    <w:tbl>
      <w:tblPr>
        <w:tblW w:w="2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0"/>
      </w:tblGrid>
      <w:tr w:rsidR="00401754" w:rsidRPr="00561D20" w:rsidTr="0052071F">
        <w:tc>
          <w:tcPr>
            <w:tcW w:w="28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3F3F0E" w:rsidRDefault="00401754" w:rsidP="00401754">
      <w:pPr>
        <w:jc w:val="both"/>
        <w:rPr>
          <w:rFonts w:eastAsia="Calibri"/>
        </w:rPr>
      </w:pPr>
      <w:r>
        <w:t>(</w:t>
      </w:r>
      <w:proofErr w:type="gramStart"/>
      <w:r>
        <w:t>completion</w:t>
      </w:r>
      <w:proofErr w:type="gramEnd"/>
      <w:r>
        <w:t xml:space="preserve"> date)</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503"/>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3F3F0E" w:rsidRDefault="00401754" w:rsidP="00401754">
      <w:pPr>
        <w:jc w:val="center"/>
        <w:rPr>
          <w:rFonts w:eastAsia="Calibri"/>
        </w:rPr>
      </w:pPr>
      <w:r>
        <w:t>(</w:t>
      </w:r>
      <w:proofErr w:type="gramStart"/>
      <w:r>
        <w:t>name</w:t>
      </w:r>
      <w:proofErr w:type="gramEnd"/>
      <w:r>
        <w:t>, surname, signature)</w:t>
      </w:r>
    </w:p>
    <w:p w:rsidR="00401754" w:rsidRPr="00561D20" w:rsidRDefault="00401754" w:rsidP="00401754"/>
    <w:p w:rsidR="00401754" w:rsidRPr="00561D20" w:rsidRDefault="00401754" w:rsidP="00401754">
      <w:pPr>
        <w:rPr>
          <w:rFonts w:eastAsia="Calibri"/>
        </w:rPr>
      </w:pPr>
      <w:r w:rsidRPr="001E4315">
        <w:t>2</w:t>
      </w:r>
      <w:r>
        <w:rPr>
          <w:i/>
        </w:rPr>
        <w:t xml:space="preserve">. </w:t>
      </w:r>
      <w:r>
        <w:t>Acknowledgements and consents of the financial market participant.</w:t>
      </w:r>
    </w:p>
    <w:p w:rsidR="00401754" w:rsidRPr="00561D20" w:rsidRDefault="00401754" w:rsidP="00401754"/>
    <w:p w:rsidR="00401754" w:rsidRPr="00561D20" w:rsidRDefault="00401754" w:rsidP="00401754">
      <w:pPr>
        <w:rPr>
          <w:rFonts w:eastAsia="Calibri"/>
        </w:rPr>
      </w:pPr>
      <w:r>
        <w:t xml:space="preserve">I, the undersigned, hereby: </w:t>
      </w:r>
    </w:p>
    <w:p w:rsidR="00401754" w:rsidRPr="00561D20" w:rsidRDefault="00401754" w:rsidP="00401754"/>
    <w:p w:rsidR="00401754" w:rsidRPr="00561D20" w:rsidRDefault="00401754" w:rsidP="00401754">
      <w:pPr>
        <w:jc w:val="both"/>
        <w:rPr>
          <w:rFonts w:eastAsia="Calibri"/>
        </w:rPr>
      </w:pPr>
      <w:r>
        <w:t>Confirm that this Questionnaire and annexes attached thereto, to my knowledge, contain all required information and the data provided is complete, correct and not misleading. I am ready to provide all other requested documents, information and explanations re</w:t>
      </w:r>
      <w:r w:rsidR="0053699C">
        <w:t>quired by the Bank of Lithuania</w:t>
      </w:r>
      <w:r>
        <w:t xml:space="preserve"> for performing the assessment of the candidacy of the member of the management body (key function holder) of the financial market participant.</w:t>
      </w:r>
    </w:p>
    <w:p w:rsidR="00401754" w:rsidRPr="00561D20" w:rsidRDefault="00401754" w:rsidP="00401754"/>
    <w:p w:rsidR="00401754" w:rsidRPr="00561D20" w:rsidRDefault="00401754" w:rsidP="00401754">
      <w:pPr>
        <w:jc w:val="both"/>
        <w:rPr>
          <w:rFonts w:eastAsia="Calibri"/>
        </w:rPr>
      </w:pPr>
      <w:r>
        <w:t xml:space="preserve">Confirm that the financial market participant has required to provide all the information needed for the assessment of the appointee’s suitability, and that the financial market participant has </w:t>
      </w:r>
      <w:r w:rsidR="008E2261">
        <w:t xml:space="preserve">made a decision on </w:t>
      </w:r>
      <w:r>
        <w:t>whether the appointee is competent and suitable with due regard to that information.</w:t>
      </w:r>
    </w:p>
    <w:p w:rsidR="00401754" w:rsidRPr="00561D20" w:rsidRDefault="00401754" w:rsidP="00401754"/>
    <w:p w:rsidR="00401754" w:rsidRPr="00561D20" w:rsidRDefault="00401754" w:rsidP="00401754">
      <w:pPr>
        <w:jc w:val="both"/>
        <w:rPr>
          <w:rFonts w:eastAsia="Calibri"/>
        </w:rPr>
      </w:pPr>
      <w:r>
        <w:t xml:space="preserve">Confirm that the financial market participant, having performed proper examination and assessed </w:t>
      </w:r>
      <w:r w:rsidR="008E2261">
        <w:t xml:space="preserve">the </w:t>
      </w:r>
      <w:r>
        <w:t xml:space="preserve">competence and suitability criteria established in the legal acts of the Republic of Lithuania, considers that the appointee is competent and suitable for performing the duties laid down in this Questionnaire. </w:t>
      </w:r>
    </w:p>
    <w:p w:rsidR="00401754" w:rsidRPr="00561D20" w:rsidRDefault="00401754" w:rsidP="00401754"/>
    <w:p w:rsidR="00401754" w:rsidRPr="00561D20" w:rsidRDefault="00401754" w:rsidP="00401754">
      <w:pPr>
        <w:jc w:val="both"/>
        <w:rPr>
          <w:rFonts w:eastAsia="Calibri"/>
        </w:rPr>
      </w:pPr>
      <w:r>
        <w:t xml:space="preserve">Undertake to inform the Bank of Lithuania, without undue delay, but no later than within fifteen working days, of any changes in the information provided in this Questionnaire and submit, as soon as possible, the supporting documents, with the exception of cases when the changed information has no impact on the results of </w:t>
      </w:r>
      <w:r w:rsidR="008E2261">
        <w:t xml:space="preserve">the </w:t>
      </w:r>
      <w:r>
        <w:t xml:space="preserve">evaluation regarding </w:t>
      </w:r>
      <w:r w:rsidR="008E2261">
        <w:t xml:space="preserve">the </w:t>
      </w:r>
      <w:r>
        <w:t xml:space="preserve">persons’ compliance with the requirements set out in legal acts. </w:t>
      </w:r>
    </w:p>
    <w:p w:rsidR="00401754" w:rsidRPr="00561D20" w:rsidRDefault="00401754" w:rsidP="00401754"/>
    <w:tbl>
      <w:tblPr>
        <w:tblW w:w="2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0"/>
      </w:tblGrid>
      <w:tr w:rsidR="00401754" w:rsidRPr="00561D20" w:rsidTr="0052071F">
        <w:tc>
          <w:tcPr>
            <w:tcW w:w="2800"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7D7A04" w:rsidRDefault="00401754" w:rsidP="00401754">
      <w:pPr>
        <w:jc w:val="both"/>
        <w:rPr>
          <w:rFonts w:eastAsia="Calibri"/>
        </w:rPr>
      </w:pPr>
      <w:r>
        <w:t>(</w:t>
      </w:r>
      <w:proofErr w:type="gramStart"/>
      <w:r>
        <w:t>completion</w:t>
      </w:r>
      <w:proofErr w:type="gramEnd"/>
      <w:r>
        <w:t xml:space="preserve"> date)</w:t>
      </w:r>
    </w:p>
    <w:p w:rsidR="00401754" w:rsidRPr="00561D20" w:rsidRDefault="00401754" w:rsidP="00401754"/>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401754" w:rsidRPr="00561D20" w:rsidTr="0052071F">
        <w:trPr>
          <w:trHeight w:val="503"/>
        </w:trPr>
        <w:tc>
          <w:tcPr>
            <w:tcW w:w="9644" w:type="dxa"/>
            <w:tcBorders>
              <w:top w:val="single" w:sz="4" w:space="0" w:color="auto"/>
              <w:left w:val="single" w:sz="4" w:space="0" w:color="auto"/>
              <w:bottom w:val="single" w:sz="4" w:space="0" w:color="auto"/>
              <w:right w:val="single" w:sz="4" w:space="0" w:color="auto"/>
            </w:tcBorders>
          </w:tcPr>
          <w:p w:rsidR="00401754" w:rsidRPr="00561D20" w:rsidRDefault="00401754" w:rsidP="0052071F">
            <w:pPr>
              <w:rPr>
                <w:rFonts w:eastAsia="Calibri"/>
              </w:rPr>
            </w:pPr>
          </w:p>
        </w:tc>
      </w:tr>
    </w:tbl>
    <w:p w:rsidR="00401754" w:rsidRPr="007D7A04" w:rsidRDefault="00401754" w:rsidP="00401754">
      <w:pPr>
        <w:jc w:val="center"/>
        <w:rPr>
          <w:rFonts w:eastAsia="Calibri"/>
        </w:rPr>
      </w:pPr>
      <w:r>
        <w:t>(</w:t>
      </w:r>
      <w:proofErr w:type="gramStart"/>
      <w:r>
        <w:t>name</w:t>
      </w:r>
      <w:proofErr w:type="gramEnd"/>
      <w:r>
        <w:t>, surname, signature)</w:t>
      </w:r>
    </w:p>
    <w:p w:rsidR="00401754" w:rsidRPr="00165485" w:rsidRDefault="00401754" w:rsidP="00401754">
      <w:pPr>
        <w:jc w:val="center"/>
      </w:pPr>
      <w:r>
        <w:t>______________</w:t>
      </w:r>
    </w:p>
    <w:p w:rsidR="00401754" w:rsidRDefault="00401754" w:rsidP="00401754"/>
    <w:p w:rsidR="00CB1339" w:rsidRPr="00E50C85" w:rsidRDefault="00CB1339" w:rsidP="00CB1339">
      <w:pPr>
        <w:pStyle w:val="BodyTextIndent"/>
        <w:ind w:firstLine="0"/>
        <w:rPr>
          <w:noProof/>
          <w:sz w:val="8"/>
          <w:szCs w:val="8"/>
        </w:rPr>
      </w:pPr>
    </w:p>
    <w:sectPr w:rsidR="00CB1339" w:rsidRPr="00E50C85" w:rsidSect="00F86143">
      <w:headerReference w:type="default" r:id="rId10"/>
      <w:headerReference w:type="first" r:id="rId11"/>
      <w:pgSz w:w="11907" w:h="16840" w:code="9"/>
      <w:pgMar w:top="1134" w:right="567" w:bottom="1134" w:left="1701" w:header="697" w:footer="833"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B7" w:rsidRDefault="00E867B7">
      <w:r>
        <w:separator/>
      </w:r>
    </w:p>
  </w:endnote>
  <w:endnote w:type="continuationSeparator" w:id="0">
    <w:p w:rsidR="00E867B7" w:rsidRDefault="00E86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B7" w:rsidRDefault="00E867B7">
      <w:r>
        <w:separator/>
      </w:r>
    </w:p>
  </w:footnote>
  <w:footnote w:type="continuationSeparator" w:id="0">
    <w:p w:rsidR="00E867B7" w:rsidRDefault="00E867B7">
      <w:r>
        <w:continuationSeparator/>
      </w:r>
    </w:p>
  </w:footnote>
  <w:footnote w:id="1">
    <w:p w:rsidR="00184169" w:rsidRPr="003A2A2D" w:rsidRDefault="00184169" w:rsidP="00401754">
      <w:r w:rsidRPr="001E4315">
        <w:rPr>
          <w:sz w:val="16"/>
          <w:szCs w:val="16"/>
          <w:vertAlign w:val="superscript"/>
        </w:rPr>
        <w:footnoteRef/>
      </w:r>
      <w:r>
        <w:t xml:space="preserve"> </w:t>
      </w:r>
      <w:r>
        <w:rPr>
          <w:sz w:val="16"/>
        </w:rPr>
        <w:t>To be filled out by a person applying for the position of the head of a bank’s administration or deputy head of administration.</w:t>
      </w:r>
    </w:p>
  </w:footnote>
  <w:footnote w:id="2">
    <w:p w:rsidR="00184169" w:rsidRPr="003A2A2D" w:rsidRDefault="00184169" w:rsidP="00401754">
      <w:pPr>
        <w:jc w:val="both"/>
      </w:pPr>
      <w:r w:rsidRPr="001E4315">
        <w:rPr>
          <w:sz w:val="16"/>
          <w:szCs w:val="16"/>
          <w:vertAlign w:val="superscript"/>
        </w:rPr>
        <w:footnoteRef/>
      </w:r>
      <w:r>
        <w:t xml:space="preserve"> </w:t>
      </w:r>
      <w:r>
        <w:rPr>
          <w:sz w:val="16"/>
        </w:rPr>
        <w:t>Pursuant to Article 2.124 of the Civil Code, persons listed in Article 2.125 of the Civil Code (i.e. one or more shareholders who hold or manage shares the par value of which accounts for no less than 1/10 of the authorised capital) shall enjoy the right to request the court to appoint experts who have to investigate whether a legal person or legal person’s managing bodies or their members acted in a proper way, and, in the event that improper actions are established, to apply measures specified in Article 2.131 of this Code (i.e. revoke the decisions taken by the legal person’s managing bodies).</w:t>
      </w:r>
    </w:p>
    <w:p w:rsidR="00184169" w:rsidRPr="003A2A2D" w:rsidRDefault="00184169" w:rsidP="00401754"/>
  </w:footnote>
  <w:footnote w:id="3">
    <w:p w:rsidR="00184169" w:rsidRPr="001E4315" w:rsidRDefault="00184169" w:rsidP="00401754">
      <w:pPr>
        <w:jc w:val="both"/>
        <w:rPr>
          <w:sz w:val="16"/>
          <w:szCs w:val="16"/>
        </w:rPr>
      </w:pPr>
      <w:r w:rsidRPr="001E4315">
        <w:rPr>
          <w:sz w:val="16"/>
          <w:szCs w:val="16"/>
          <w:vertAlign w:val="superscript"/>
        </w:rPr>
        <w:footnoteRef/>
      </w:r>
      <w:r w:rsidRPr="001E4315">
        <w:rPr>
          <w:sz w:val="16"/>
          <w:szCs w:val="16"/>
        </w:rPr>
        <w:t xml:space="preserve"> </w:t>
      </w:r>
      <w:r w:rsidRPr="00A16854">
        <w:rPr>
          <w:sz w:val="16"/>
          <w:szCs w:val="16"/>
        </w:rPr>
        <w:t>Information provided in this part includes your personal data and data on your close relatives and family members (spouse, registered partner, cohabitee, children, parents or other relation with whom you share living accommodation), and on t</w:t>
      </w:r>
      <w:r w:rsidRPr="00411CEE">
        <w:rPr>
          <w:sz w:val="16"/>
          <w:szCs w:val="16"/>
        </w:rPr>
        <w:t>he legal entities whose active or former member of the management body you are.</w:t>
      </w:r>
      <w:r w:rsidRPr="001E4315">
        <w:rPr>
          <w:sz w:val="16"/>
          <w:szCs w:val="16"/>
        </w:rPr>
        <w:t xml:space="preserve"> </w:t>
      </w:r>
    </w:p>
  </w:footnote>
  <w:footnote w:id="4">
    <w:p w:rsidR="00184169" w:rsidRPr="00785D3F" w:rsidRDefault="00184169" w:rsidP="00401754">
      <w:pPr>
        <w:jc w:val="both"/>
      </w:pPr>
      <w:r w:rsidRPr="001E4315">
        <w:rPr>
          <w:sz w:val="16"/>
          <w:szCs w:val="16"/>
          <w:vertAlign w:val="superscript"/>
        </w:rPr>
        <w:footnoteRef/>
      </w:r>
      <w:r>
        <w:t xml:space="preserve"> </w:t>
      </w:r>
      <w:r>
        <w:rPr>
          <w:sz w:val="16"/>
          <w:szCs w:val="16"/>
        </w:rPr>
        <w:t>A close personal relation shall include relationships with a spouse, registered partner, cohabitee, children, parents or other persons with whom you share living accommodation.</w:t>
      </w:r>
      <w:r>
        <w:t xml:space="preserve"> </w:t>
      </w:r>
    </w:p>
  </w:footnote>
  <w:footnote w:id="5">
    <w:p w:rsidR="00184169" w:rsidRPr="001E4315" w:rsidRDefault="00184169" w:rsidP="00401754">
      <w:pPr>
        <w:jc w:val="both"/>
        <w:rPr>
          <w:sz w:val="16"/>
          <w:szCs w:val="16"/>
        </w:rPr>
      </w:pPr>
      <w:r w:rsidRPr="001E4315">
        <w:rPr>
          <w:sz w:val="16"/>
          <w:szCs w:val="16"/>
          <w:vertAlign w:val="superscript"/>
        </w:rPr>
        <w:footnoteRef/>
      </w:r>
      <w:r w:rsidRPr="001E4315">
        <w:rPr>
          <w:sz w:val="16"/>
          <w:szCs w:val="16"/>
        </w:rPr>
        <w:t xml:space="preserve"> </w:t>
      </w:r>
      <w:r w:rsidRPr="00A16854">
        <w:rPr>
          <w:sz w:val="16"/>
          <w:szCs w:val="16"/>
        </w:rPr>
        <w:t>Performing loans negotiated at arm’s length under €200,000 and performing private mortgage loans negotiated at arm’s length, insurance or pension accumulation agreements shall not be considered as substantial.</w:t>
      </w:r>
    </w:p>
  </w:footnote>
  <w:footnote w:id="6">
    <w:p w:rsidR="00184169" w:rsidRPr="003A2A2D" w:rsidRDefault="00184169" w:rsidP="00401754">
      <w:pPr>
        <w:jc w:val="both"/>
      </w:pPr>
      <w:r w:rsidRPr="001E4315">
        <w:rPr>
          <w:sz w:val="16"/>
          <w:szCs w:val="16"/>
          <w:vertAlign w:val="superscript"/>
        </w:rPr>
        <w:footnoteRef/>
      </w:r>
      <w:r>
        <w:t xml:space="preserve"> </w:t>
      </w:r>
      <w:r>
        <w:rPr>
          <w:sz w:val="16"/>
        </w:rPr>
        <w:t>Base your answer on the time required to allocate to participation in meetings, preparation to meetings, participation in special committees, travelling, etc.</w:t>
      </w:r>
    </w:p>
  </w:footnote>
  <w:footnote w:id="7">
    <w:p w:rsidR="00184169" w:rsidRPr="001E4315" w:rsidRDefault="00184169" w:rsidP="00401754">
      <w:pPr>
        <w:jc w:val="both"/>
        <w:rPr>
          <w:sz w:val="16"/>
          <w:szCs w:val="16"/>
        </w:rPr>
      </w:pPr>
      <w:r w:rsidRPr="001E4315">
        <w:rPr>
          <w:sz w:val="16"/>
          <w:szCs w:val="16"/>
          <w:vertAlign w:val="superscript"/>
        </w:rPr>
        <w:footnoteRef/>
      </w:r>
      <w:r w:rsidRPr="001E4315">
        <w:rPr>
          <w:sz w:val="16"/>
          <w:szCs w:val="16"/>
        </w:rPr>
        <w:t xml:space="preserve"> </w:t>
      </w:r>
      <w:r w:rsidRPr="00A16854">
        <w:rPr>
          <w:sz w:val="16"/>
          <w:szCs w:val="16"/>
        </w:rPr>
        <w:t>Base your answer on the time required to allocate to participation in meetings, preparation to meetings, participation in special commit</w:t>
      </w:r>
      <w:r w:rsidRPr="00A53826">
        <w:rPr>
          <w:sz w:val="16"/>
          <w:szCs w:val="16"/>
        </w:rPr>
        <w:t>tees, travelling, etc.</w:t>
      </w:r>
    </w:p>
  </w:footnote>
  <w:footnote w:id="8">
    <w:p w:rsidR="00184169" w:rsidRPr="001E4315" w:rsidRDefault="00184169" w:rsidP="00401754">
      <w:pPr>
        <w:jc w:val="both"/>
        <w:rPr>
          <w:sz w:val="16"/>
          <w:szCs w:val="16"/>
        </w:rPr>
      </w:pPr>
      <w:r w:rsidRPr="001E4315">
        <w:rPr>
          <w:sz w:val="16"/>
          <w:szCs w:val="16"/>
          <w:vertAlign w:val="superscript"/>
        </w:rPr>
        <w:footnoteRef/>
      </w:r>
      <w:r w:rsidRPr="001E4315">
        <w:rPr>
          <w:sz w:val="16"/>
          <w:szCs w:val="16"/>
        </w:rPr>
        <w:t xml:space="preserve"> </w:t>
      </w:r>
      <w:r w:rsidRPr="00A16854">
        <w:rPr>
          <w:sz w:val="16"/>
          <w:szCs w:val="16"/>
        </w:rPr>
        <w:t>Mark the undertakings whose shares are included on the public security stock exchange lists with an asterisk (*).</w:t>
      </w:r>
      <w:r w:rsidRPr="001E4315">
        <w:rPr>
          <w:sz w:val="16"/>
          <w:szCs w:val="16"/>
        </w:rPr>
        <w:t xml:space="preserve"> </w:t>
      </w:r>
    </w:p>
  </w:footnote>
  <w:footnote w:id="9">
    <w:p w:rsidR="00184169" w:rsidRPr="001E4315" w:rsidRDefault="00184169" w:rsidP="00401754">
      <w:pPr>
        <w:jc w:val="both"/>
        <w:rPr>
          <w:sz w:val="16"/>
          <w:szCs w:val="16"/>
        </w:rPr>
      </w:pPr>
      <w:r w:rsidRPr="001E4315">
        <w:rPr>
          <w:sz w:val="16"/>
          <w:szCs w:val="16"/>
          <w:vertAlign w:val="superscript"/>
        </w:rPr>
        <w:footnoteRef/>
      </w:r>
      <w:r w:rsidRPr="001E4315">
        <w:rPr>
          <w:sz w:val="16"/>
          <w:szCs w:val="16"/>
        </w:rPr>
        <w:t xml:space="preserve"> </w:t>
      </w:r>
      <w:r w:rsidRPr="00A16854">
        <w:rPr>
          <w:sz w:val="16"/>
          <w:szCs w:val="16"/>
        </w:rPr>
        <w:t>E.g.</w:t>
      </w:r>
      <w:r w:rsidRPr="00411CEE">
        <w:rPr>
          <w:sz w:val="16"/>
          <w:szCs w:val="16"/>
        </w:rPr>
        <w:t xml:space="preserve"> for financial institutions – all assets according to the end of the year data; for other undertakings – total turnover and/or activities carried out in other countries.</w:t>
      </w:r>
    </w:p>
  </w:footnote>
  <w:footnote w:id="10">
    <w:p w:rsidR="00184169" w:rsidRPr="001E4315" w:rsidRDefault="00184169" w:rsidP="00401754">
      <w:pPr>
        <w:jc w:val="both"/>
        <w:rPr>
          <w:sz w:val="16"/>
          <w:szCs w:val="16"/>
        </w:rPr>
      </w:pPr>
      <w:r w:rsidRPr="001E4315">
        <w:rPr>
          <w:sz w:val="16"/>
          <w:szCs w:val="16"/>
          <w:vertAlign w:val="superscript"/>
        </w:rPr>
        <w:footnoteRef/>
      </w:r>
      <w:r w:rsidRPr="001E4315">
        <w:rPr>
          <w:sz w:val="16"/>
          <w:szCs w:val="16"/>
        </w:rPr>
        <w:t xml:space="preserve"> </w:t>
      </w:r>
      <w:r w:rsidRPr="00A16854">
        <w:rPr>
          <w:sz w:val="16"/>
          <w:szCs w:val="16"/>
        </w:rPr>
        <w:t>Specify for each position, whether it is an executive or non-executive position.</w:t>
      </w:r>
    </w:p>
  </w:footnote>
  <w:footnote w:id="11">
    <w:p w:rsidR="00184169" w:rsidRPr="001E4315" w:rsidRDefault="00184169" w:rsidP="00401754">
      <w:pPr>
        <w:jc w:val="both"/>
        <w:rPr>
          <w:sz w:val="16"/>
          <w:szCs w:val="16"/>
        </w:rPr>
      </w:pPr>
      <w:r w:rsidRPr="001E4315">
        <w:rPr>
          <w:sz w:val="16"/>
          <w:szCs w:val="16"/>
          <w:vertAlign w:val="superscript"/>
        </w:rPr>
        <w:footnoteRef/>
      </w:r>
      <w:r w:rsidRPr="001E4315">
        <w:rPr>
          <w:sz w:val="16"/>
          <w:szCs w:val="16"/>
        </w:rPr>
        <w:t xml:space="preserve"> </w:t>
      </w:r>
      <w:r w:rsidRPr="00A16854">
        <w:rPr>
          <w:sz w:val="16"/>
          <w:szCs w:val="16"/>
        </w:rPr>
        <w:t>To be completed by a person holding or applying for the position at a bank, which is recognised to be a global</w:t>
      </w:r>
      <w:r w:rsidRPr="00A53826">
        <w:rPr>
          <w:sz w:val="16"/>
          <w:szCs w:val="16"/>
        </w:rPr>
        <w:t xml:space="preserve"> systematically important institution in accordance with the laws regulating the bank’s activities and requirements of the legal acts of the supervisory authority, pursuant to paragraph </w:t>
      </w:r>
      <w:r w:rsidRPr="00411CEE">
        <w:rPr>
          <w:color w:val="000000"/>
          <w:sz w:val="16"/>
          <w:szCs w:val="16"/>
        </w:rPr>
        <w:t>13</w:t>
      </w:r>
      <w:r w:rsidRPr="00411CEE">
        <w:rPr>
          <w:color w:val="000000"/>
          <w:sz w:val="16"/>
          <w:szCs w:val="16"/>
          <w:vertAlign w:val="superscript"/>
        </w:rPr>
        <w:t>3</w:t>
      </w:r>
      <w:r w:rsidRPr="00411CEE">
        <w:rPr>
          <w:sz w:val="16"/>
          <w:szCs w:val="16"/>
        </w:rPr>
        <w:t xml:space="preserve"> of the General Guidelines on Internal Governance of Banks approved by the Resolution No 03-176 of the Board of the Bank of Lithuania of 2 August 2012 on the approval of the general guidelines on internal governance of banks, by marking the answer “yes” or “no”.</w:t>
      </w:r>
    </w:p>
  </w:footnote>
  <w:footnote w:id="12">
    <w:p w:rsidR="00184169" w:rsidRPr="001E4315" w:rsidRDefault="00184169" w:rsidP="00401754">
      <w:pPr>
        <w:jc w:val="both"/>
        <w:rPr>
          <w:sz w:val="16"/>
          <w:szCs w:val="16"/>
        </w:rPr>
      </w:pPr>
      <w:r w:rsidRPr="001E4315">
        <w:rPr>
          <w:sz w:val="16"/>
          <w:szCs w:val="16"/>
          <w:vertAlign w:val="superscript"/>
        </w:rPr>
        <w:footnoteRef/>
      </w:r>
      <w:r w:rsidRPr="001E4315">
        <w:rPr>
          <w:sz w:val="16"/>
          <w:szCs w:val="16"/>
        </w:rPr>
        <w:t xml:space="preserve"> </w:t>
      </w:r>
      <w:proofErr w:type="gramStart"/>
      <w:r w:rsidRPr="00A16854">
        <w:rPr>
          <w:sz w:val="16"/>
          <w:szCs w:val="16"/>
        </w:rPr>
        <w:t>E.g.</w:t>
      </w:r>
      <w:r w:rsidRPr="00411CEE">
        <w:rPr>
          <w:sz w:val="16"/>
          <w:szCs w:val="16"/>
        </w:rPr>
        <w:t xml:space="preserve"> a committee member, chairman, etc.</w:t>
      </w:r>
      <w:proofErr w:type="gramEnd"/>
      <w:r w:rsidRPr="001E4315">
        <w:rPr>
          <w:sz w:val="16"/>
          <w:szCs w:val="16"/>
        </w:rPr>
        <w:t xml:space="preserve"> </w:t>
      </w:r>
    </w:p>
  </w:footnote>
  <w:footnote w:id="13">
    <w:p w:rsidR="00184169" w:rsidRPr="00A53826" w:rsidRDefault="00184169" w:rsidP="00401754">
      <w:pPr>
        <w:jc w:val="both"/>
        <w:rPr>
          <w:sz w:val="16"/>
          <w:szCs w:val="16"/>
        </w:rPr>
      </w:pPr>
      <w:r w:rsidRPr="001E4315">
        <w:rPr>
          <w:sz w:val="16"/>
          <w:szCs w:val="16"/>
          <w:vertAlign w:val="superscript"/>
        </w:rPr>
        <w:footnoteRef/>
      </w:r>
      <w:r w:rsidRPr="001E4315">
        <w:rPr>
          <w:sz w:val="16"/>
          <w:szCs w:val="16"/>
        </w:rPr>
        <w:t xml:space="preserve"> </w:t>
      </w:r>
      <w:r w:rsidRPr="00A16854">
        <w:rPr>
          <w:sz w:val="16"/>
          <w:szCs w:val="16"/>
        </w:rPr>
        <w:t>Indicate hours</w:t>
      </w:r>
      <w:r w:rsidRPr="00A53826">
        <w:rPr>
          <w:sz w:val="16"/>
          <w:szCs w:val="16"/>
        </w:rPr>
        <w:t xml:space="preserve"> per week, days a year or another period, including additional responsibilities.</w:t>
      </w:r>
    </w:p>
  </w:footnote>
  <w:footnote w:id="14">
    <w:p w:rsidR="00184169" w:rsidRPr="00411CEE" w:rsidRDefault="00184169" w:rsidP="00401754">
      <w:pPr>
        <w:jc w:val="both"/>
        <w:rPr>
          <w:sz w:val="16"/>
          <w:szCs w:val="16"/>
          <w:vertAlign w:val="superscript"/>
        </w:rPr>
      </w:pPr>
      <w:r>
        <w:rPr>
          <w:sz w:val="16"/>
          <w:szCs w:val="16"/>
          <w:vertAlign w:val="superscript"/>
        </w:rPr>
        <w:t>14</w:t>
      </w:r>
      <w:r w:rsidRPr="00A16854">
        <w:rPr>
          <w:sz w:val="16"/>
          <w:szCs w:val="16"/>
          <w:vertAlign w:val="superscript"/>
        </w:rPr>
        <w:t xml:space="preserve"> </w:t>
      </w:r>
      <w:r w:rsidRPr="00A53826">
        <w:rPr>
          <w:sz w:val="16"/>
          <w:szCs w:val="16"/>
        </w:rPr>
        <w:t>Please indicate the average number of planned (expected) meetings of the collegiate management bodies.</w:t>
      </w:r>
    </w:p>
  </w:footnote>
  <w:footnote w:id="15">
    <w:p w:rsidR="00184169" w:rsidRPr="001E4315" w:rsidRDefault="00184169" w:rsidP="00401754">
      <w:pPr>
        <w:jc w:val="both"/>
        <w:rPr>
          <w:sz w:val="16"/>
          <w:szCs w:val="16"/>
        </w:rPr>
      </w:pPr>
      <w:r w:rsidRPr="001E4315">
        <w:rPr>
          <w:sz w:val="16"/>
          <w:szCs w:val="16"/>
          <w:vertAlign w:val="superscript"/>
        </w:rPr>
        <w:footnoteRef/>
      </w:r>
      <w:r w:rsidRPr="00A16854">
        <w:rPr>
          <w:sz w:val="16"/>
          <w:szCs w:val="16"/>
        </w:rPr>
        <w:t xml:space="preserve"> To be completed if a person is holding or applying for a position of</w:t>
      </w:r>
      <w:r w:rsidRPr="00A53826">
        <w:rPr>
          <w:sz w:val="16"/>
          <w:szCs w:val="16"/>
        </w:rPr>
        <w:t xml:space="preserve"> a member of the management body</w:t>
      </w:r>
      <w:r w:rsidRPr="00411CEE">
        <w:rPr>
          <w:sz w:val="16"/>
          <w:szCs w:val="16"/>
        </w:rPr>
        <w:t xml:space="preserve"> of a bank, </w:t>
      </w:r>
      <w:proofErr w:type="gramStart"/>
      <w:r w:rsidRPr="00411CEE">
        <w:rPr>
          <w:sz w:val="16"/>
          <w:szCs w:val="16"/>
        </w:rPr>
        <w:t>which is recognised to be a global systematically important institution in accordance with the laws regulating the bank’s activities and requirements of the legal acts of the supervisory authority.</w:t>
      </w:r>
      <w:proofErr w:type="gramEnd"/>
    </w:p>
  </w:footnote>
  <w:footnote w:id="16">
    <w:p w:rsidR="00184169" w:rsidRPr="003A2A2D" w:rsidRDefault="00184169" w:rsidP="00401754">
      <w:pPr>
        <w:jc w:val="both"/>
      </w:pPr>
      <w:r w:rsidRPr="001E4315">
        <w:rPr>
          <w:sz w:val="16"/>
          <w:szCs w:val="16"/>
          <w:vertAlign w:val="superscript"/>
        </w:rPr>
        <w:footnoteRef/>
      </w:r>
      <w:r w:rsidRPr="001E4315">
        <w:rPr>
          <w:sz w:val="16"/>
          <w:szCs w:val="16"/>
        </w:rPr>
        <w:t xml:space="preserve"> </w:t>
      </w:r>
      <w:r w:rsidRPr="00A16854">
        <w:rPr>
          <w:sz w:val="16"/>
          <w:szCs w:val="16"/>
        </w:rPr>
        <w:t>To be</w:t>
      </w:r>
      <w:r>
        <w:rPr>
          <w:sz w:val="16"/>
        </w:rPr>
        <w:t xml:space="preserve"> completed if a person is appointed a member of the collegiate body of a financial market participant.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20291"/>
      <w:docPartObj>
        <w:docPartGallery w:val="Page Numbers (Top of Page)"/>
        <w:docPartUnique/>
      </w:docPartObj>
    </w:sdtPr>
    <w:sdtEndPr>
      <w:rPr>
        <w:noProof/>
      </w:rPr>
    </w:sdtEndPr>
    <w:sdtContent>
      <w:p w:rsidR="00184169" w:rsidRDefault="00184169">
        <w:pPr>
          <w:pStyle w:val="Header"/>
          <w:jc w:val="center"/>
        </w:pPr>
        <w:r>
          <w:fldChar w:fldCharType="begin"/>
        </w:r>
        <w:r>
          <w:instrText xml:space="preserve"> PAGE   \* MERGEFORMAT </w:instrText>
        </w:r>
        <w:r>
          <w:fldChar w:fldCharType="separate"/>
        </w:r>
        <w:r w:rsidR="00E01896">
          <w:rPr>
            <w:noProof/>
          </w:rPr>
          <w:t>32</w:t>
        </w:r>
        <w:r>
          <w:fldChar w:fldCharType="end"/>
        </w:r>
      </w:p>
    </w:sdtContent>
  </w:sdt>
  <w:p w:rsidR="00184169" w:rsidRDefault="001841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169" w:rsidRPr="005A2BC3" w:rsidRDefault="00184169" w:rsidP="001A725A">
    <w:pPr>
      <w:pStyle w:val="Header"/>
      <w:jc w:val="right"/>
      <w:rPr>
        <w:i/>
      </w:rPr>
    </w:pPr>
    <w:r w:rsidRPr="005A2BC3">
      <w:rPr>
        <w:i/>
      </w:rPr>
      <w:t>Unofficial translation</w:t>
    </w:r>
  </w:p>
  <w:p w:rsidR="00184169" w:rsidRDefault="001841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E6D"/>
    <w:multiLevelType w:val="hybridMultilevel"/>
    <w:tmpl w:val="30709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EE40543"/>
    <w:multiLevelType w:val="multilevel"/>
    <w:tmpl w:val="0CA46848"/>
    <w:lvl w:ilvl="0">
      <w:start w:val="1"/>
      <w:numFmt w:val="decimal"/>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1AF0F59"/>
    <w:multiLevelType w:val="multilevel"/>
    <w:tmpl w:val="12A255F0"/>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
    <w:nsid w:val="147C16FA"/>
    <w:multiLevelType w:val="hybridMultilevel"/>
    <w:tmpl w:val="8DBA7E58"/>
    <w:lvl w:ilvl="0" w:tplc="FC5C0E8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17EC669E"/>
    <w:multiLevelType w:val="hybridMultilevel"/>
    <w:tmpl w:val="E942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769B3"/>
    <w:multiLevelType w:val="hybridMultilevel"/>
    <w:tmpl w:val="808E6B46"/>
    <w:lvl w:ilvl="0" w:tplc="36608AB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54D77656"/>
    <w:multiLevelType w:val="hybridMultilevel"/>
    <w:tmpl w:val="D0FC0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30693D"/>
    <w:multiLevelType w:val="multilevel"/>
    <w:tmpl w:val="5CD6186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nsid w:val="60475BC2"/>
    <w:multiLevelType w:val="multilevel"/>
    <w:tmpl w:val="10EEFA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nsid w:val="750475E0"/>
    <w:multiLevelType w:val="hybridMultilevel"/>
    <w:tmpl w:val="B8CAC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5C2A86"/>
    <w:multiLevelType w:val="hybridMultilevel"/>
    <w:tmpl w:val="29C4A598"/>
    <w:lvl w:ilvl="0" w:tplc="07A0F142">
      <w:start w:val="1"/>
      <w:numFmt w:val="decimal"/>
      <w:lvlText w:val="%1."/>
      <w:lvlJc w:val="left"/>
      <w:pPr>
        <w:ind w:left="1080" w:hanging="360"/>
      </w:pPr>
      <w:rPr>
        <w:rFonts w:ascii="TimesLT" w:hAnsi="TimesLT"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2"/>
  </w:num>
  <w:num w:numId="3">
    <w:abstractNumId w:val="1"/>
  </w:num>
  <w:num w:numId="4">
    <w:abstractNumId w:val="3"/>
  </w:num>
  <w:num w:numId="5">
    <w:abstractNumId w:val="6"/>
  </w:num>
  <w:num w:numId="6">
    <w:abstractNumId w:val="10"/>
  </w:num>
  <w:num w:numId="7">
    <w:abstractNumId w:val="7"/>
  </w:num>
  <w:num w:numId="8">
    <w:abstractNumId w:val="5"/>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170"/>
  <w:hyphenationZone w:val="396"/>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2E"/>
    <w:rsid w:val="0000607E"/>
    <w:rsid w:val="00012948"/>
    <w:rsid w:val="0002179D"/>
    <w:rsid w:val="00023FB9"/>
    <w:rsid w:val="00026F15"/>
    <w:rsid w:val="00034041"/>
    <w:rsid w:val="00045986"/>
    <w:rsid w:val="00050104"/>
    <w:rsid w:val="0006602F"/>
    <w:rsid w:val="00070A84"/>
    <w:rsid w:val="0007539E"/>
    <w:rsid w:val="00076337"/>
    <w:rsid w:val="0008009A"/>
    <w:rsid w:val="000833B4"/>
    <w:rsid w:val="000A5CFE"/>
    <w:rsid w:val="000B10A9"/>
    <w:rsid w:val="000C177F"/>
    <w:rsid w:val="000C6609"/>
    <w:rsid w:val="000C75A2"/>
    <w:rsid w:val="000D33EF"/>
    <w:rsid w:val="000D53C1"/>
    <w:rsid w:val="000D651E"/>
    <w:rsid w:val="000E20BA"/>
    <w:rsid w:val="001044C2"/>
    <w:rsid w:val="00113A6D"/>
    <w:rsid w:val="00115EB8"/>
    <w:rsid w:val="0012374B"/>
    <w:rsid w:val="001238BD"/>
    <w:rsid w:val="00125240"/>
    <w:rsid w:val="001258E8"/>
    <w:rsid w:val="00134DF4"/>
    <w:rsid w:val="0013680A"/>
    <w:rsid w:val="00136B38"/>
    <w:rsid w:val="001418F3"/>
    <w:rsid w:val="00142826"/>
    <w:rsid w:val="001454DE"/>
    <w:rsid w:val="00160C15"/>
    <w:rsid w:val="00170610"/>
    <w:rsid w:val="00176656"/>
    <w:rsid w:val="00184169"/>
    <w:rsid w:val="001A3B69"/>
    <w:rsid w:val="001A725A"/>
    <w:rsid w:val="001A7410"/>
    <w:rsid w:val="001A7F76"/>
    <w:rsid w:val="001B0D0F"/>
    <w:rsid w:val="001B1539"/>
    <w:rsid w:val="001B41AB"/>
    <w:rsid w:val="001B52E0"/>
    <w:rsid w:val="001C3652"/>
    <w:rsid w:val="001D3E85"/>
    <w:rsid w:val="001E4315"/>
    <w:rsid w:val="001E586B"/>
    <w:rsid w:val="001F08A6"/>
    <w:rsid w:val="001F413B"/>
    <w:rsid w:val="001F57C6"/>
    <w:rsid w:val="001F72E2"/>
    <w:rsid w:val="001F7DFB"/>
    <w:rsid w:val="002036C9"/>
    <w:rsid w:val="00206FAF"/>
    <w:rsid w:val="002103BA"/>
    <w:rsid w:val="00216ED9"/>
    <w:rsid w:val="00226B21"/>
    <w:rsid w:val="00227DA3"/>
    <w:rsid w:val="0023036E"/>
    <w:rsid w:val="002543C9"/>
    <w:rsid w:val="00254C84"/>
    <w:rsid w:val="0026126F"/>
    <w:rsid w:val="00273738"/>
    <w:rsid w:val="00275ED9"/>
    <w:rsid w:val="00286339"/>
    <w:rsid w:val="00287AF1"/>
    <w:rsid w:val="00287E7C"/>
    <w:rsid w:val="00292B85"/>
    <w:rsid w:val="002A29F5"/>
    <w:rsid w:val="002A7696"/>
    <w:rsid w:val="002B57B8"/>
    <w:rsid w:val="002C1579"/>
    <w:rsid w:val="002D1B97"/>
    <w:rsid w:val="002D602C"/>
    <w:rsid w:val="002E6DAE"/>
    <w:rsid w:val="002F28C8"/>
    <w:rsid w:val="00300601"/>
    <w:rsid w:val="00301D10"/>
    <w:rsid w:val="00305979"/>
    <w:rsid w:val="00310702"/>
    <w:rsid w:val="00312BAF"/>
    <w:rsid w:val="003151D5"/>
    <w:rsid w:val="00323FE3"/>
    <w:rsid w:val="003269B9"/>
    <w:rsid w:val="00357015"/>
    <w:rsid w:val="00362CA1"/>
    <w:rsid w:val="0036360A"/>
    <w:rsid w:val="0036400C"/>
    <w:rsid w:val="003677B4"/>
    <w:rsid w:val="00367DFA"/>
    <w:rsid w:val="003746A6"/>
    <w:rsid w:val="0037666C"/>
    <w:rsid w:val="00377B77"/>
    <w:rsid w:val="00384E5B"/>
    <w:rsid w:val="0038591F"/>
    <w:rsid w:val="00387FAF"/>
    <w:rsid w:val="003971FD"/>
    <w:rsid w:val="003A0A9C"/>
    <w:rsid w:val="003A64DC"/>
    <w:rsid w:val="003A748E"/>
    <w:rsid w:val="003B0C13"/>
    <w:rsid w:val="003B5980"/>
    <w:rsid w:val="003C0092"/>
    <w:rsid w:val="003D3451"/>
    <w:rsid w:val="003E166F"/>
    <w:rsid w:val="003E37C2"/>
    <w:rsid w:val="003E4ADB"/>
    <w:rsid w:val="003F3656"/>
    <w:rsid w:val="003F7114"/>
    <w:rsid w:val="003F7F6C"/>
    <w:rsid w:val="004006C8"/>
    <w:rsid w:val="00401754"/>
    <w:rsid w:val="0040551A"/>
    <w:rsid w:val="00411CEE"/>
    <w:rsid w:val="004147D3"/>
    <w:rsid w:val="00415931"/>
    <w:rsid w:val="004318D5"/>
    <w:rsid w:val="0043684D"/>
    <w:rsid w:val="0043750A"/>
    <w:rsid w:val="004406C8"/>
    <w:rsid w:val="00450147"/>
    <w:rsid w:val="004502FE"/>
    <w:rsid w:val="00456D27"/>
    <w:rsid w:val="00461A2A"/>
    <w:rsid w:val="00466B26"/>
    <w:rsid w:val="00466E5A"/>
    <w:rsid w:val="00490FAA"/>
    <w:rsid w:val="00493F13"/>
    <w:rsid w:val="00496D00"/>
    <w:rsid w:val="004A06B0"/>
    <w:rsid w:val="004A1DC5"/>
    <w:rsid w:val="004B4F0B"/>
    <w:rsid w:val="004B52E8"/>
    <w:rsid w:val="004B76B8"/>
    <w:rsid w:val="004C35AE"/>
    <w:rsid w:val="004C5084"/>
    <w:rsid w:val="004D414D"/>
    <w:rsid w:val="005002CF"/>
    <w:rsid w:val="0050208E"/>
    <w:rsid w:val="00514B11"/>
    <w:rsid w:val="0052071F"/>
    <w:rsid w:val="005272E5"/>
    <w:rsid w:val="0053699C"/>
    <w:rsid w:val="00540836"/>
    <w:rsid w:val="0054578A"/>
    <w:rsid w:val="00546DD2"/>
    <w:rsid w:val="00555CF0"/>
    <w:rsid w:val="00557998"/>
    <w:rsid w:val="005651BD"/>
    <w:rsid w:val="00574DFD"/>
    <w:rsid w:val="00580EC4"/>
    <w:rsid w:val="00581AA1"/>
    <w:rsid w:val="005A738C"/>
    <w:rsid w:val="005B0045"/>
    <w:rsid w:val="005B09BC"/>
    <w:rsid w:val="005B5738"/>
    <w:rsid w:val="005C0F40"/>
    <w:rsid w:val="005D5D6F"/>
    <w:rsid w:val="005D6D1C"/>
    <w:rsid w:val="005E42C5"/>
    <w:rsid w:val="005F26CA"/>
    <w:rsid w:val="0061222D"/>
    <w:rsid w:val="0061580C"/>
    <w:rsid w:val="00621A5D"/>
    <w:rsid w:val="00624C04"/>
    <w:rsid w:val="0062673F"/>
    <w:rsid w:val="00631B73"/>
    <w:rsid w:val="006330AD"/>
    <w:rsid w:val="00635BFC"/>
    <w:rsid w:val="0064365D"/>
    <w:rsid w:val="0064496D"/>
    <w:rsid w:val="006536E3"/>
    <w:rsid w:val="00655E0C"/>
    <w:rsid w:val="00675FD7"/>
    <w:rsid w:val="0068100C"/>
    <w:rsid w:val="006818E2"/>
    <w:rsid w:val="00681F5F"/>
    <w:rsid w:val="00691283"/>
    <w:rsid w:val="0069191F"/>
    <w:rsid w:val="00693C69"/>
    <w:rsid w:val="0069544D"/>
    <w:rsid w:val="006A5F13"/>
    <w:rsid w:val="006B5370"/>
    <w:rsid w:val="006B764F"/>
    <w:rsid w:val="006C2FA6"/>
    <w:rsid w:val="006C442E"/>
    <w:rsid w:val="006E0C7F"/>
    <w:rsid w:val="006F252A"/>
    <w:rsid w:val="006F4216"/>
    <w:rsid w:val="00701A4B"/>
    <w:rsid w:val="00703A29"/>
    <w:rsid w:val="00705C39"/>
    <w:rsid w:val="00711A13"/>
    <w:rsid w:val="007131B3"/>
    <w:rsid w:val="007135B5"/>
    <w:rsid w:val="007239D5"/>
    <w:rsid w:val="00744EDC"/>
    <w:rsid w:val="00745188"/>
    <w:rsid w:val="00747FCB"/>
    <w:rsid w:val="00754A48"/>
    <w:rsid w:val="0075682E"/>
    <w:rsid w:val="0075695F"/>
    <w:rsid w:val="00756A83"/>
    <w:rsid w:val="007579B6"/>
    <w:rsid w:val="00765C09"/>
    <w:rsid w:val="00781CEB"/>
    <w:rsid w:val="0079565F"/>
    <w:rsid w:val="007C11B9"/>
    <w:rsid w:val="007C1718"/>
    <w:rsid w:val="007C6AA9"/>
    <w:rsid w:val="007F4CB9"/>
    <w:rsid w:val="007F58BF"/>
    <w:rsid w:val="008140EB"/>
    <w:rsid w:val="00833095"/>
    <w:rsid w:val="00833202"/>
    <w:rsid w:val="00836542"/>
    <w:rsid w:val="00837681"/>
    <w:rsid w:val="00840B28"/>
    <w:rsid w:val="00846A16"/>
    <w:rsid w:val="00863C17"/>
    <w:rsid w:val="008649C9"/>
    <w:rsid w:val="0087006C"/>
    <w:rsid w:val="008716AC"/>
    <w:rsid w:val="00876B30"/>
    <w:rsid w:val="00880711"/>
    <w:rsid w:val="00882AA2"/>
    <w:rsid w:val="008859B1"/>
    <w:rsid w:val="00886587"/>
    <w:rsid w:val="00890307"/>
    <w:rsid w:val="00890A6C"/>
    <w:rsid w:val="008951E3"/>
    <w:rsid w:val="008C0D37"/>
    <w:rsid w:val="008C265F"/>
    <w:rsid w:val="008D21C0"/>
    <w:rsid w:val="008D7286"/>
    <w:rsid w:val="008E2261"/>
    <w:rsid w:val="008F4A9B"/>
    <w:rsid w:val="00901BC3"/>
    <w:rsid w:val="00906D38"/>
    <w:rsid w:val="009175D8"/>
    <w:rsid w:val="00922D0B"/>
    <w:rsid w:val="0092511B"/>
    <w:rsid w:val="009401F1"/>
    <w:rsid w:val="0095121B"/>
    <w:rsid w:val="00952E9F"/>
    <w:rsid w:val="009538E5"/>
    <w:rsid w:val="0096001A"/>
    <w:rsid w:val="00961DE4"/>
    <w:rsid w:val="009677A0"/>
    <w:rsid w:val="00970BCD"/>
    <w:rsid w:val="009710F1"/>
    <w:rsid w:val="00973094"/>
    <w:rsid w:val="00974A3E"/>
    <w:rsid w:val="00984DAC"/>
    <w:rsid w:val="00986D7A"/>
    <w:rsid w:val="00993EE7"/>
    <w:rsid w:val="00994801"/>
    <w:rsid w:val="00995149"/>
    <w:rsid w:val="009953C0"/>
    <w:rsid w:val="009964C8"/>
    <w:rsid w:val="00996E57"/>
    <w:rsid w:val="009B17FF"/>
    <w:rsid w:val="009B334C"/>
    <w:rsid w:val="009C365E"/>
    <w:rsid w:val="009E21B3"/>
    <w:rsid w:val="009E2FEB"/>
    <w:rsid w:val="009E7747"/>
    <w:rsid w:val="009F2D01"/>
    <w:rsid w:val="009F3398"/>
    <w:rsid w:val="009F3B1C"/>
    <w:rsid w:val="009F3EA3"/>
    <w:rsid w:val="00A00CC3"/>
    <w:rsid w:val="00A00EAC"/>
    <w:rsid w:val="00A03F03"/>
    <w:rsid w:val="00A16854"/>
    <w:rsid w:val="00A222ED"/>
    <w:rsid w:val="00A24630"/>
    <w:rsid w:val="00A27B6F"/>
    <w:rsid w:val="00A405FB"/>
    <w:rsid w:val="00A4657E"/>
    <w:rsid w:val="00A47E56"/>
    <w:rsid w:val="00A5015C"/>
    <w:rsid w:val="00A53826"/>
    <w:rsid w:val="00A66205"/>
    <w:rsid w:val="00A972CB"/>
    <w:rsid w:val="00AA425B"/>
    <w:rsid w:val="00AA64A8"/>
    <w:rsid w:val="00AB313E"/>
    <w:rsid w:val="00AD2F21"/>
    <w:rsid w:val="00AD3668"/>
    <w:rsid w:val="00AD432F"/>
    <w:rsid w:val="00AD6CA7"/>
    <w:rsid w:val="00AE20C8"/>
    <w:rsid w:val="00B01CC3"/>
    <w:rsid w:val="00B117F3"/>
    <w:rsid w:val="00B11AFC"/>
    <w:rsid w:val="00B15C52"/>
    <w:rsid w:val="00B24837"/>
    <w:rsid w:val="00B26F2F"/>
    <w:rsid w:val="00B3111C"/>
    <w:rsid w:val="00B3594C"/>
    <w:rsid w:val="00B44577"/>
    <w:rsid w:val="00B5198F"/>
    <w:rsid w:val="00B66936"/>
    <w:rsid w:val="00B7168E"/>
    <w:rsid w:val="00B879B9"/>
    <w:rsid w:val="00B937C2"/>
    <w:rsid w:val="00B96B07"/>
    <w:rsid w:val="00BA175C"/>
    <w:rsid w:val="00BA29FA"/>
    <w:rsid w:val="00BA3F60"/>
    <w:rsid w:val="00BB103C"/>
    <w:rsid w:val="00BB2957"/>
    <w:rsid w:val="00BB4282"/>
    <w:rsid w:val="00BC0415"/>
    <w:rsid w:val="00BC16EF"/>
    <w:rsid w:val="00BC6DAE"/>
    <w:rsid w:val="00BD1152"/>
    <w:rsid w:val="00BD17C4"/>
    <w:rsid w:val="00BD37EE"/>
    <w:rsid w:val="00BD6CCC"/>
    <w:rsid w:val="00BE370B"/>
    <w:rsid w:val="00BE75CF"/>
    <w:rsid w:val="00C0326C"/>
    <w:rsid w:val="00C03393"/>
    <w:rsid w:val="00C14BF0"/>
    <w:rsid w:val="00C24731"/>
    <w:rsid w:val="00C25C03"/>
    <w:rsid w:val="00C3063B"/>
    <w:rsid w:val="00C3415F"/>
    <w:rsid w:val="00C34D29"/>
    <w:rsid w:val="00C36875"/>
    <w:rsid w:val="00C40BE5"/>
    <w:rsid w:val="00C4625E"/>
    <w:rsid w:val="00C61180"/>
    <w:rsid w:val="00C6292C"/>
    <w:rsid w:val="00C65CEE"/>
    <w:rsid w:val="00C7300F"/>
    <w:rsid w:val="00C77BE4"/>
    <w:rsid w:val="00C95253"/>
    <w:rsid w:val="00CA0AAE"/>
    <w:rsid w:val="00CA2229"/>
    <w:rsid w:val="00CA279B"/>
    <w:rsid w:val="00CA2EBE"/>
    <w:rsid w:val="00CA39AD"/>
    <w:rsid w:val="00CB1339"/>
    <w:rsid w:val="00CB47BE"/>
    <w:rsid w:val="00CC07AD"/>
    <w:rsid w:val="00CD05B2"/>
    <w:rsid w:val="00CE5F70"/>
    <w:rsid w:val="00CE7335"/>
    <w:rsid w:val="00CF2A83"/>
    <w:rsid w:val="00D034E0"/>
    <w:rsid w:val="00D04545"/>
    <w:rsid w:val="00D1222A"/>
    <w:rsid w:val="00D143CD"/>
    <w:rsid w:val="00D23C04"/>
    <w:rsid w:val="00D24051"/>
    <w:rsid w:val="00D242DF"/>
    <w:rsid w:val="00D26DB7"/>
    <w:rsid w:val="00D272F8"/>
    <w:rsid w:val="00D304CD"/>
    <w:rsid w:val="00D43C55"/>
    <w:rsid w:val="00D441E4"/>
    <w:rsid w:val="00D44918"/>
    <w:rsid w:val="00D45DC9"/>
    <w:rsid w:val="00D46292"/>
    <w:rsid w:val="00D54022"/>
    <w:rsid w:val="00D574A4"/>
    <w:rsid w:val="00D632D6"/>
    <w:rsid w:val="00D634AD"/>
    <w:rsid w:val="00D65C7E"/>
    <w:rsid w:val="00D818AA"/>
    <w:rsid w:val="00D85B23"/>
    <w:rsid w:val="00D85DD4"/>
    <w:rsid w:val="00D86AF2"/>
    <w:rsid w:val="00D978FB"/>
    <w:rsid w:val="00DB4D00"/>
    <w:rsid w:val="00DC0D44"/>
    <w:rsid w:val="00DC22A9"/>
    <w:rsid w:val="00DC7434"/>
    <w:rsid w:val="00DD0E9F"/>
    <w:rsid w:val="00DD538B"/>
    <w:rsid w:val="00DE67B3"/>
    <w:rsid w:val="00DE7CD8"/>
    <w:rsid w:val="00DF5B0B"/>
    <w:rsid w:val="00E00192"/>
    <w:rsid w:val="00E01896"/>
    <w:rsid w:val="00E05737"/>
    <w:rsid w:val="00E066B3"/>
    <w:rsid w:val="00E212FA"/>
    <w:rsid w:val="00E32BAE"/>
    <w:rsid w:val="00E35D09"/>
    <w:rsid w:val="00E36CB3"/>
    <w:rsid w:val="00E41705"/>
    <w:rsid w:val="00E41B57"/>
    <w:rsid w:val="00E45BA2"/>
    <w:rsid w:val="00E56C4C"/>
    <w:rsid w:val="00E6576A"/>
    <w:rsid w:val="00E71740"/>
    <w:rsid w:val="00E73B04"/>
    <w:rsid w:val="00E825D7"/>
    <w:rsid w:val="00E867B7"/>
    <w:rsid w:val="00EA39AA"/>
    <w:rsid w:val="00EC3076"/>
    <w:rsid w:val="00EC5442"/>
    <w:rsid w:val="00EC73AE"/>
    <w:rsid w:val="00EE01E2"/>
    <w:rsid w:val="00EE0B8F"/>
    <w:rsid w:val="00EE5ECB"/>
    <w:rsid w:val="00EF1FDC"/>
    <w:rsid w:val="00EF6E03"/>
    <w:rsid w:val="00EF75FA"/>
    <w:rsid w:val="00F04DC8"/>
    <w:rsid w:val="00F063E8"/>
    <w:rsid w:val="00F13595"/>
    <w:rsid w:val="00F22C40"/>
    <w:rsid w:val="00F361B6"/>
    <w:rsid w:val="00F369A3"/>
    <w:rsid w:val="00F41984"/>
    <w:rsid w:val="00F41FFE"/>
    <w:rsid w:val="00F45E98"/>
    <w:rsid w:val="00F47E2F"/>
    <w:rsid w:val="00F523D2"/>
    <w:rsid w:val="00F6491E"/>
    <w:rsid w:val="00F74E31"/>
    <w:rsid w:val="00F819F0"/>
    <w:rsid w:val="00F8341E"/>
    <w:rsid w:val="00F86143"/>
    <w:rsid w:val="00F87E12"/>
    <w:rsid w:val="00F947B4"/>
    <w:rsid w:val="00FA6B26"/>
    <w:rsid w:val="00FB375B"/>
    <w:rsid w:val="00FC1955"/>
    <w:rsid w:val="00FC6251"/>
    <w:rsid w:val="00FC64D8"/>
    <w:rsid w:val="00FE184B"/>
    <w:rsid w:val="00FF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6F"/>
    <w:rPr>
      <w:sz w:val="24"/>
      <w:lang w:eastAsia="en-US"/>
    </w:rPr>
  </w:style>
  <w:style w:type="paragraph" w:styleId="Heading1">
    <w:name w:val="heading 1"/>
    <w:basedOn w:val="Normal"/>
    <w:next w:val="Normal"/>
    <w:qFormat/>
    <w:pPr>
      <w:keepNext/>
      <w:outlineLvl w:val="0"/>
    </w:pPr>
    <w:rPr>
      <w:b/>
      <w:bCs/>
      <w:color w:val="00000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outlineLvl w:val="3"/>
    </w:pPr>
    <w:rPr>
      <w:rFonts w:ascii="TimesLT" w:hAnsi="TimesLT"/>
      <w:sz w:val="20"/>
      <w:u w:val="single"/>
    </w:rPr>
  </w:style>
  <w:style w:type="paragraph" w:styleId="Heading5">
    <w:name w:val="heading 5"/>
    <w:basedOn w:val="Normal"/>
    <w:next w:val="Normal"/>
    <w:qFormat/>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odyTextIndent">
    <w:name w:val="Body Text Indent"/>
    <w:basedOn w:val="Normal"/>
    <w:link w:val="BodyTextIndentChar"/>
    <w:uiPriority w:val="99"/>
    <w:pPr>
      <w:ind w:firstLine="720"/>
      <w:jc w:val="both"/>
    </w:pPr>
    <w:rPr>
      <w:sz w:val="22"/>
    </w:rPr>
  </w:style>
  <w:style w:type="paragraph" w:styleId="BodyText">
    <w:name w:val="Body Text"/>
    <w:basedOn w:val="Normal"/>
    <w:semiHidden/>
    <w:pPr>
      <w:ind w:right="-108"/>
    </w:pPr>
    <w:rPr>
      <w:sz w:val="22"/>
    </w:rPr>
  </w:style>
  <w:style w:type="paragraph" w:styleId="BalloonText">
    <w:name w:val="Balloon Text"/>
    <w:basedOn w:val="Normal"/>
    <w:semiHidden/>
    <w:rPr>
      <w:rFonts w:ascii="Tahoma" w:hAnsi="Tahoma" w:cs="Tahoma"/>
      <w:sz w:val="16"/>
      <w:szCs w:val="16"/>
    </w:rPr>
  </w:style>
  <w:style w:type="paragraph" w:customStyle="1" w:styleId="Numparagrafai2">
    <w:name w:val="Num. paragrafai 2"/>
    <w:basedOn w:val="Normal"/>
    <w:autoRedefine/>
    <w:pPr>
      <w:spacing w:before="20"/>
      <w:ind w:firstLine="720"/>
      <w:jc w:val="both"/>
    </w:pPr>
    <w:rPr>
      <w:bCs/>
      <w:snapToGrid w:val="0"/>
    </w:rPr>
  </w:style>
  <w:style w:type="paragraph" w:customStyle="1" w:styleId="Normall">
    <w:name w:val="Normal_l"/>
    <w:basedOn w:val="Normal"/>
    <w:pPr>
      <w:overflowPunct w:val="0"/>
      <w:autoSpaceDE w:val="0"/>
      <w:autoSpaceDN w:val="0"/>
      <w:adjustRightInd w:val="0"/>
      <w:textAlignment w:val="baseline"/>
    </w:pPr>
    <w:rPr>
      <w:rFonts w:ascii="TimesLT" w:hAnsi="TimesLT"/>
      <w:sz w:val="20"/>
    </w:rPr>
  </w:style>
  <w:style w:type="paragraph" w:styleId="BodyText2">
    <w:name w:val="Body Text 2"/>
    <w:basedOn w:val="Normal"/>
    <w:semiHidden/>
    <w:pPr>
      <w:tabs>
        <w:tab w:val="left" w:pos="567"/>
        <w:tab w:val="left" w:pos="6804"/>
      </w:tabs>
      <w:jc w:val="center"/>
    </w:pPr>
    <w:rPr>
      <w:rFonts w:ascii="TimesLT" w:hAnsi="TimesLT"/>
    </w:rPr>
  </w:style>
  <w:style w:type="paragraph" w:styleId="BodyTextIndent2">
    <w:name w:val="Body Text Indent 2"/>
    <w:basedOn w:val="Normal"/>
    <w:semiHidden/>
    <w:pPr>
      <w:ind w:firstLine="720"/>
    </w:pPr>
    <w:rPr>
      <w:rFonts w:ascii="TimesLT" w:hAnsi="TimesLT"/>
    </w:rPr>
  </w:style>
  <w:style w:type="character" w:customStyle="1" w:styleId="BodyTextIndentChar">
    <w:name w:val="Body Text Indent Char"/>
    <w:link w:val="BodyTextIndent"/>
    <w:uiPriority w:val="99"/>
    <w:rsid w:val="00EC73AE"/>
    <w:rPr>
      <w:sz w:val="22"/>
      <w:lang w:val="en-GB" w:eastAsia="en-US"/>
    </w:rPr>
  </w:style>
  <w:style w:type="paragraph" w:customStyle="1" w:styleId="BodyText21">
    <w:name w:val="Body Text 21"/>
    <w:basedOn w:val="Normal"/>
    <w:rsid w:val="00CE7335"/>
    <w:pPr>
      <w:widowControl w:val="0"/>
      <w:jc w:val="both"/>
    </w:pPr>
    <w:rPr>
      <w:rFonts w:ascii="TimesLT" w:hAnsi="TimesLT"/>
      <w:snapToGrid w:val="0"/>
    </w:rPr>
  </w:style>
  <w:style w:type="paragraph" w:customStyle="1" w:styleId="pastraipa">
    <w:name w:val="pastraipa"/>
    <w:basedOn w:val="Normal"/>
    <w:rsid w:val="00FF40A9"/>
    <w:pPr>
      <w:ind w:firstLine="709"/>
      <w:jc w:val="both"/>
    </w:pPr>
    <w:rPr>
      <w:szCs w:val="24"/>
    </w:rPr>
  </w:style>
  <w:style w:type="paragraph" w:styleId="CommentSubject">
    <w:name w:val="annotation subject"/>
    <w:basedOn w:val="CommentText"/>
    <w:next w:val="CommentText"/>
    <w:link w:val="CommentSubjectChar"/>
    <w:uiPriority w:val="99"/>
    <w:semiHidden/>
    <w:unhideWhenUsed/>
    <w:rsid w:val="00EF6E03"/>
    <w:rPr>
      <w:b/>
      <w:bCs/>
    </w:rPr>
  </w:style>
  <w:style w:type="character" w:customStyle="1" w:styleId="CommentTextChar">
    <w:name w:val="Comment Text Char"/>
    <w:basedOn w:val="DefaultParagraphFont"/>
    <w:link w:val="CommentText"/>
    <w:rsid w:val="00EF6E03"/>
    <w:rPr>
      <w:lang w:eastAsia="en-US"/>
    </w:rPr>
  </w:style>
  <w:style w:type="character" w:customStyle="1" w:styleId="CommentSubjectChar">
    <w:name w:val="Comment Subject Char"/>
    <w:basedOn w:val="CommentTextChar"/>
    <w:link w:val="CommentSubject"/>
    <w:uiPriority w:val="99"/>
    <w:semiHidden/>
    <w:rsid w:val="00EF6E03"/>
    <w:rPr>
      <w:b/>
      <w:bCs/>
      <w:lang w:eastAsia="en-US"/>
    </w:rPr>
  </w:style>
  <w:style w:type="paragraph" w:styleId="ListParagraph">
    <w:name w:val="List Paragraph"/>
    <w:basedOn w:val="Normal"/>
    <w:uiPriority w:val="34"/>
    <w:qFormat/>
    <w:rsid w:val="00E825D7"/>
    <w:pPr>
      <w:ind w:left="720"/>
      <w:contextualSpacing/>
    </w:pPr>
  </w:style>
  <w:style w:type="character" w:customStyle="1" w:styleId="HeaderChar">
    <w:name w:val="Header Char"/>
    <w:basedOn w:val="DefaultParagraphFont"/>
    <w:link w:val="Header"/>
    <w:uiPriority w:val="99"/>
    <w:rsid w:val="004502FE"/>
    <w:rPr>
      <w:sz w:val="24"/>
      <w:lang w:eastAsia="en-US"/>
    </w:rPr>
  </w:style>
  <w:style w:type="character" w:styleId="FootnoteReference">
    <w:name w:val="footnote reference"/>
    <w:basedOn w:val="DefaultParagraphFont"/>
    <w:rsid w:val="00401754"/>
    <w:rPr>
      <w:vertAlign w:val="superscript"/>
    </w:rPr>
  </w:style>
  <w:style w:type="character" w:styleId="Hyperlink">
    <w:name w:val="Hyperlink"/>
    <w:basedOn w:val="DefaultParagraphFont"/>
    <w:uiPriority w:val="99"/>
    <w:unhideWhenUsed/>
    <w:rsid w:val="003A74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6F"/>
    <w:rPr>
      <w:sz w:val="24"/>
      <w:lang w:eastAsia="en-US"/>
    </w:rPr>
  </w:style>
  <w:style w:type="paragraph" w:styleId="Heading1">
    <w:name w:val="heading 1"/>
    <w:basedOn w:val="Normal"/>
    <w:next w:val="Normal"/>
    <w:qFormat/>
    <w:pPr>
      <w:keepNext/>
      <w:outlineLvl w:val="0"/>
    </w:pPr>
    <w:rPr>
      <w:b/>
      <w:bCs/>
      <w:color w:val="00000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outlineLvl w:val="3"/>
    </w:pPr>
    <w:rPr>
      <w:rFonts w:ascii="TimesLT" w:hAnsi="TimesLT"/>
      <w:sz w:val="20"/>
      <w:u w:val="single"/>
    </w:rPr>
  </w:style>
  <w:style w:type="paragraph" w:styleId="Heading5">
    <w:name w:val="heading 5"/>
    <w:basedOn w:val="Normal"/>
    <w:next w:val="Normal"/>
    <w:qFormat/>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odyTextIndent">
    <w:name w:val="Body Text Indent"/>
    <w:basedOn w:val="Normal"/>
    <w:link w:val="BodyTextIndentChar"/>
    <w:uiPriority w:val="99"/>
    <w:pPr>
      <w:ind w:firstLine="720"/>
      <w:jc w:val="both"/>
    </w:pPr>
    <w:rPr>
      <w:sz w:val="22"/>
    </w:rPr>
  </w:style>
  <w:style w:type="paragraph" w:styleId="BodyText">
    <w:name w:val="Body Text"/>
    <w:basedOn w:val="Normal"/>
    <w:semiHidden/>
    <w:pPr>
      <w:ind w:right="-108"/>
    </w:pPr>
    <w:rPr>
      <w:sz w:val="22"/>
    </w:rPr>
  </w:style>
  <w:style w:type="paragraph" w:styleId="BalloonText">
    <w:name w:val="Balloon Text"/>
    <w:basedOn w:val="Normal"/>
    <w:semiHidden/>
    <w:rPr>
      <w:rFonts w:ascii="Tahoma" w:hAnsi="Tahoma" w:cs="Tahoma"/>
      <w:sz w:val="16"/>
      <w:szCs w:val="16"/>
    </w:rPr>
  </w:style>
  <w:style w:type="paragraph" w:customStyle="1" w:styleId="Numparagrafai2">
    <w:name w:val="Num. paragrafai 2"/>
    <w:basedOn w:val="Normal"/>
    <w:autoRedefine/>
    <w:pPr>
      <w:spacing w:before="20"/>
      <w:ind w:firstLine="720"/>
      <w:jc w:val="both"/>
    </w:pPr>
    <w:rPr>
      <w:bCs/>
      <w:snapToGrid w:val="0"/>
    </w:rPr>
  </w:style>
  <w:style w:type="paragraph" w:customStyle="1" w:styleId="Normall">
    <w:name w:val="Normal_l"/>
    <w:basedOn w:val="Normal"/>
    <w:pPr>
      <w:overflowPunct w:val="0"/>
      <w:autoSpaceDE w:val="0"/>
      <w:autoSpaceDN w:val="0"/>
      <w:adjustRightInd w:val="0"/>
      <w:textAlignment w:val="baseline"/>
    </w:pPr>
    <w:rPr>
      <w:rFonts w:ascii="TimesLT" w:hAnsi="TimesLT"/>
      <w:sz w:val="20"/>
    </w:rPr>
  </w:style>
  <w:style w:type="paragraph" w:styleId="BodyText2">
    <w:name w:val="Body Text 2"/>
    <w:basedOn w:val="Normal"/>
    <w:semiHidden/>
    <w:pPr>
      <w:tabs>
        <w:tab w:val="left" w:pos="567"/>
        <w:tab w:val="left" w:pos="6804"/>
      </w:tabs>
      <w:jc w:val="center"/>
    </w:pPr>
    <w:rPr>
      <w:rFonts w:ascii="TimesLT" w:hAnsi="TimesLT"/>
    </w:rPr>
  </w:style>
  <w:style w:type="paragraph" w:styleId="BodyTextIndent2">
    <w:name w:val="Body Text Indent 2"/>
    <w:basedOn w:val="Normal"/>
    <w:semiHidden/>
    <w:pPr>
      <w:ind w:firstLine="720"/>
    </w:pPr>
    <w:rPr>
      <w:rFonts w:ascii="TimesLT" w:hAnsi="TimesLT"/>
    </w:rPr>
  </w:style>
  <w:style w:type="character" w:customStyle="1" w:styleId="BodyTextIndentChar">
    <w:name w:val="Body Text Indent Char"/>
    <w:link w:val="BodyTextIndent"/>
    <w:uiPriority w:val="99"/>
    <w:rsid w:val="00EC73AE"/>
    <w:rPr>
      <w:sz w:val="22"/>
      <w:lang w:val="en-GB" w:eastAsia="en-US"/>
    </w:rPr>
  </w:style>
  <w:style w:type="paragraph" w:customStyle="1" w:styleId="BodyText21">
    <w:name w:val="Body Text 21"/>
    <w:basedOn w:val="Normal"/>
    <w:rsid w:val="00CE7335"/>
    <w:pPr>
      <w:widowControl w:val="0"/>
      <w:jc w:val="both"/>
    </w:pPr>
    <w:rPr>
      <w:rFonts w:ascii="TimesLT" w:hAnsi="TimesLT"/>
      <w:snapToGrid w:val="0"/>
    </w:rPr>
  </w:style>
  <w:style w:type="paragraph" w:customStyle="1" w:styleId="pastraipa">
    <w:name w:val="pastraipa"/>
    <w:basedOn w:val="Normal"/>
    <w:rsid w:val="00FF40A9"/>
    <w:pPr>
      <w:ind w:firstLine="709"/>
      <w:jc w:val="both"/>
    </w:pPr>
    <w:rPr>
      <w:szCs w:val="24"/>
    </w:rPr>
  </w:style>
  <w:style w:type="paragraph" w:styleId="CommentSubject">
    <w:name w:val="annotation subject"/>
    <w:basedOn w:val="CommentText"/>
    <w:next w:val="CommentText"/>
    <w:link w:val="CommentSubjectChar"/>
    <w:uiPriority w:val="99"/>
    <w:semiHidden/>
    <w:unhideWhenUsed/>
    <w:rsid w:val="00EF6E03"/>
    <w:rPr>
      <w:b/>
      <w:bCs/>
    </w:rPr>
  </w:style>
  <w:style w:type="character" w:customStyle="1" w:styleId="CommentTextChar">
    <w:name w:val="Comment Text Char"/>
    <w:basedOn w:val="DefaultParagraphFont"/>
    <w:link w:val="CommentText"/>
    <w:rsid w:val="00EF6E03"/>
    <w:rPr>
      <w:lang w:eastAsia="en-US"/>
    </w:rPr>
  </w:style>
  <w:style w:type="character" w:customStyle="1" w:styleId="CommentSubjectChar">
    <w:name w:val="Comment Subject Char"/>
    <w:basedOn w:val="CommentTextChar"/>
    <w:link w:val="CommentSubject"/>
    <w:uiPriority w:val="99"/>
    <w:semiHidden/>
    <w:rsid w:val="00EF6E03"/>
    <w:rPr>
      <w:b/>
      <w:bCs/>
      <w:lang w:eastAsia="en-US"/>
    </w:rPr>
  </w:style>
  <w:style w:type="paragraph" w:styleId="ListParagraph">
    <w:name w:val="List Paragraph"/>
    <w:basedOn w:val="Normal"/>
    <w:uiPriority w:val="34"/>
    <w:qFormat/>
    <w:rsid w:val="00E825D7"/>
    <w:pPr>
      <w:ind w:left="720"/>
      <w:contextualSpacing/>
    </w:pPr>
  </w:style>
  <w:style w:type="character" w:customStyle="1" w:styleId="HeaderChar">
    <w:name w:val="Header Char"/>
    <w:basedOn w:val="DefaultParagraphFont"/>
    <w:link w:val="Header"/>
    <w:uiPriority w:val="99"/>
    <w:rsid w:val="004502FE"/>
    <w:rPr>
      <w:sz w:val="24"/>
      <w:lang w:eastAsia="en-US"/>
    </w:rPr>
  </w:style>
  <w:style w:type="character" w:styleId="FootnoteReference">
    <w:name w:val="footnote reference"/>
    <w:basedOn w:val="DefaultParagraphFont"/>
    <w:rsid w:val="00401754"/>
    <w:rPr>
      <w:vertAlign w:val="superscript"/>
    </w:rPr>
  </w:style>
  <w:style w:type="character" w:styleId="Hyperlink">
    <w:name w:val="Hyperlink"/>
    <w:basedOn w:val="DefaultParagraphFont"/>
    <w:uiPriority w:val="99"/>
    <w:unhideWhenUsed/>
    <w:rsid w:val="003A74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835976">
      <w:bodyDiv w:val="1"/>
      <w:marLeft w:val="0"/>
      <w:marRight w:val="0"/>
      <w:marTop w:val="0"/>
      <w:marBottom w:val="0"/>
      <w:divBdr>
        <w:top w:val="none" w:sz="0" w:space="0" w:color="auto"/>
        <w:left w:val="none" w:sz="0" w:space="0" w:color="auto"/>
        <w:bottom w:val="none" w:sz="0" w:space="0" w:color="auto"/>
        <w:right w:val="none" w:sz="0" w:space="0" w:color="auto"/>
      </w:divBdr>
    </w:div>
    <w:div w:id="722603067">
      <w:bodyDiv w:val="1"/>
      <w:marLeft w:val="0"/>
      <w:marRight w:val="0"/>
      <w:marTop w:val="0"/>
      <w:marBottom w:val="0"/>
      <w:divBdr>
        <w:top w:val="none" w:sz="0" w:space="0" w:color="auto"/>
        <w:left w:val="none" w:sz="0" w:space="0" w:color="auto"/>
        <w:bottom w:val="none" w:sz="0" w:space="0" w:color="auto"/>
        <w:right w:val="none" w:sz="0" w:space="0" w:color="auto"/>
      </w:divBdr>
    </w:div>
    <w:div w:id="829325306">
      <w:bodyDiv w:val="1"/>
      <w:marLeft w:val="0"/>
      <w:marRight w:val="0"/>
      <w:marTop w:val="0"/>
      <w:marBottom w:val="0"/>
      <w:divBdr>
        <w:top w:val="none" w:sz="0" w:space="0" w:color="auto"/>
        <w:left w:val="none" w:sz="0" w:space="0" w:color="auto"/>
        <w:bottom w:val="none" w:sz="0" w:space="0" w:color="auto"/>
        <w:right w:val="none" w:sz="0" w:space="0" w:color="auto"/>
      </w:divBdr>
    </w:div>
    <w:div w:id="1450663986">
      <w:bodyDiv w:val="1"/>
      <w:marLeft w:val="0"/>
      <w:marRight w:val="0"/>
      <w:marTop w:val="0"/>
      <w:marBottom w:val="0"/>
      <w:divBdr>
        <w:top w:val="none" w:sz="0" w:space="0" w:color="auto"/>
        <w:left w:val="none" w:sz="0" w:space="0" w:color="auto"/>
        <w:bottom w:val="none" w:sz="0" w:space="0" w:color="auto"/>
        <w:right w:val="none" w:sz="0" w:space="0" w:color="auto"/>
      </w:divBdr>
    </w:div>
    <w:div w:id="16099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stine\&#302;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C579B-1043-43F7-8E02-4DF0202E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Įsakymas</Template>
  <TotalTime>65</TotalTime>
  <Pages>32</Pages>
  <Words>11471</Words>
  <Characters>65389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ARCHYVŲ DEPARTAMENTAS</Company>
  <LinksUpToDate>false</LinksUpToDate>
  <CharactersWithSpaces>76707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Bareisis</dc:creator>
  <cp:keywords>suredaguota; issiusta</cp:keywords>
  <cp:lastModifiedBy>Karolina Gimževskienė</cp:lastModifiedBy>
  <cp:revision>22</cp:revision>
  <cp:lastPrinted>2018-08-21T11:53:00Z</cp:lastPrinted>
  <dcterms:created xsi:type="dcterms:W3CDTF">2019-01-04T07:21:00Z</dcterms:created>
  <dcterms:modified xsi:type="dcterms:W3CDTF">2019-08-21T13:16:00Z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Įsakymas dėl 2005 -02 -02 įsakymo Nr. 02-29 pakeitimo (Dėl nuolat veikiančios komisijos LB veiklos automatizavimo klausimams spręsti sudarymo ir jos nuostatų patvirtinimo)</vt:lpwstr>
  </property>
  <property fmtid="{D5CDD505-2E9C-101B-9397-08002B2CF9AE}" pid="3" name="reg_nr">
    <vt:lpwstr>V 2008/(1.7-0202)-02-77</vt:lpwstr>
  </property>
  <property fmtid="{D5CDD505-2E9C-101B-9397-08002B2CF9AE}" pid="4" name="dok_data">
    <vt:lpwstr>2008-11-04</vt:lpwstr>
  </property>
  <property fmtid="{D5CDD505-2E9C-101B-9397-08002B2CF9AE}" pid="5" name="pas_pareigos">
    <vt:lpwstr>Valdybos pirmininkas</vt:lpwstr>
  </property>
  <property fmtid="{D5CDD505-2E9C-101B-9397-08002B2CF9AE}" pid="6" name="pas_pareigos_1">
    <vt:lpwstr/>
  </property>
  <property fmtid="{D5CDD505-2E9C-101B-9397-08002B2CF9AE}" pid="7" name="dok_pasirase">
    <vt:lpwstr>Šarkinas Reinoldijus</vt:lpwstr>
  </property>
  <property fmtid="{D5CDD505-2E9C-101B-9397-08002B2CF9AE}" pid="8" name="dok_pasirase_1">
    <vt:lpwstr/>
  </property>
  <property fmtid="{D5CDD505-2E9C-101B-9397-08002B2CF9AE}" pid="9" name="dok_rubrika">
    <vt:lpwstr>LB įsakymai veiklos klausimais</vt:lpwstr>
  </property>
  <property fmtid="{D5CDD505-2E9C-101B-9397-08002B2CF9AE}" pid="10" name="AprvLog_1a">
    <vt:lpwstr>Vizuotas (1.0) -  Baniūnienė Dalia - Data:  2008-11-04,  , Vizuotas (1.0) -  Čeponytė Genė - Data:  2008-11-04,  , Vizuotas (1.0) -  Baracevičius Raimundas - Data:  2008-11-04,  , Vizuotas (1.0) -  Geralavičius Vaidievutis Ipolitas - Data:  2008-11-04,  ,</vt:lpwstr>
  </property>
  <property fmtid="{D5CDD505-2E9C-101B-9397-08002B2CF9AE}" pid="11" name="AprvLog_2a">
    <vt:lpwstr>Pasirašytas (1.0) - Šarkinas Reinoldijus. Atžymėjo: Vadišiūtė Vitalija - Data: 2008-11-04</vt:lpwstr>
  </property>
  <property fmtid="{D5CDD505-2E9C-101B-9397-08002B2CF9AE}" pid="12" name="DocID">
    <vt:lpwstr>918C0A8D3D4DDDD4C22574F8001ED381</vt:lpwstr>
  </property>
  <property fmtid="{D5CDD505-2E9C-101B-9397-08002B2CF9AE}" pid="13" name="Projektas">
    <vt:lpwstr> </vt:lpwstr>
  </property>
</Properties>
</file>