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DE1" w:rsidRPr="008252E1" w:rsidRDefault="005D4DE1" w:rsidP="005D4DE1">
      <w:pPr>
        <w:rPr>
          <w:szCs w:val="24"/>
          <w:lang w:val="en-GB"/>
        </w:rPr>
      </w:pPr>
    </w:p>
    <w:p w:rsidR="005D4DE1" w:rsidRPr="005D4DE1" w:rsidRDefault="005D4DE1" w:rsidP="005D4DE1">
      <w:pPr>
        <w:ind w:left="5102"/>
        <w:rPr>
          <w:rFonts w:ascii="Verdana" w:hAnsi="Verdana"/>
          <w:sz w:val="20"/>
          <w:lang w:val="en-GB"/>
        </w:rPr>
      </w:pPr>
      <w:r w:rsidRPr="005D4DE1">
        <w:rPr>
          <w:rFonts w:ascii="Verdana" w:hAnsi="Verdana"/>
          <w:sz w:val="20"/>
          <w:lang w:val="en-GB" w:bidi="en-US"/>
        </w:rPr>
        <w:t xml:space="preserve">Annex 1 </w:t>
      </w:r>
    </w:p>
    <w:p w:rsidR="005D4DE1" w:rsidRPr="005D4DE1" w:rsidRDefault="005D4DE1" w:rsidP="005D4DE1">
      <w:pPr>
        <w:tabs>
          <w:tab w:val="left" w:pos="5387"/>
        </w:tabs>
        <w:ind w:left="5102"/>
        <w:rPr>
          <w:rFonts w:ascii="Verdana" w:hAnsi="Verdana"/>
          <w:sz w:val="20"/>
          <w:lang w:val="en-GB"/>
        </w:rPr>
      </w:pPr>
      <w:proofErr w:type="gramStart"/>
      <w:r w:rsidRPr="005D4DE1">
        <w:rPr>
          <w:rFonts w:ascii="Verdana" w:hAnsi="Verdana"/>
          <w:sz w:val="20"/>
          <w:lang w:val="en-GB" w:bidi="en-US"/>
        </w:rPr>
        <w:t>to</w:t>
      </w:r>
      <w:proofErr w:type="gramEnd"/>
      <w:r w:rsidRPr="005D4DE1">
        <w:rPr>
          <w:rFonts w:ascii="Verdana" w:hAnsi="Verdana"/>
          <w:sz w:val="20"/>
          <w:lang w:val="en-GB" w:bidi="en-US"/>
        </w:rPr>
        <w:t xml:space="preserve"> the Rules on the Disclosure of Information </w:t>
      </w:r>
    </w:p>
    <w:p w:rsidR="005D4DE1" w:rsidRDefault="005D4DE1" w:rsidP="005D4DE1">
      <w:pPr>
        <w:widowControl w:val="0"/>
        <w:tabs>
          <w:tab w:val="left" w:pos="180"/>
        </w:tabs>
        <w:autoSpaceDE w:val="0"/>
        <w:autoSpaceDN w:val="0"/>
        <w:adjustRightInd w:val="0"/>
        <w:jc w:val="center"/>
        <w:rPr>
          <w:rFonts w:ascii="Verdana" w:hAnsi="Verdana"/>
          <w:b/>
          <w:sz w:val="20"/>
          <w:lang w:val="en-GB" w:eastAsia="lt-LT"/>
        </w:rPr>
      </w:pPr>
    </w:p>
    <w:p w:rsidR="005D4DE1" w:rsidRPr="005D4DE1" w:rsidRDefault="005D4DE1" w:rsidP="005D4DE1">
      <w:pPr>
        <w:widowControl w:val="0"/>
        <w:tabs>
          <w:tab w:val="left" w:pos="180"/>
        </w:tabs>
        <w:autoSpaceDE w:val="0"/>
        <w:autoSpaceDN w:val="0"/>
        <w:adjustRightInd w:val="0"/>
        <w:jc w:val="center"/>
        <w:rPr>
          <w:rFonts w:ascii="Verdana" w:hAnsi="Verdana"/>
          <w:b/>
          <w:sz w:val="20"/>
          <w:lang w:val="en-GB" w:eastAsia="lt-LT"/>
        </w:rPr>
      </w:pPr>
    </w:p>
    <w:p w:rsidR="005D4DE1" w:rsidRPr="005D4DE1" w:rsidRDefault="005D4DE1" w:rsidP="005D4DE1">
      <w:pPr>
        <w:widowControl w:val="0"/>
        <w:tabs>
          <w:tab w:val="left" w:pos="180"/>
        </w:tabs>
        <w:autoSpaceDE w:val="0"/>
        <w:autoSpaceDN w:val="0"/>
        <w:adjustRightInd w:val="0"/>
        <w:jc w:val="center"/>
        <w:rPr>
          <w:rFonts w:ascii="Verdana" w:hAnsi="Verdana"/>
          <w:b/>
          <w:sz w:val="20"/>
          <w:lang w:val="en-GB"/>
        </w:rPr>
      </w:pPr>
      <w:r w:rsidRPr="005D4DE1">
        <w:rPr>
          <w:rFonts w:ascii="Verdana" w:hAnsi="Verdana"/>
          <w:b/>
          <w:sz w:val="20"/>
          <w:lang w:val="en-GB" w:bidi="en-US"/>
        </w:rPr>
        <w:t>NOTIFICATION OF A PERSON/GROUP</w:t>
      </w:r>
    </w:p>
    <w:p w:rsidR="005D4DE1" w:rsidRPr="005D4DE1" w:rsidRDefault="005D4DE1" w:rsidP="005D4DE1">
      <w:pPr>
        <w:widowControl w:val="0"/>
        <w:tabs>
          <w:tab w:val="left" w:pos="180"/>
        </w:tabs>
        <w:autoSpaceDE w:val="0"/>
        <w:autoSpaceDN w:val="0"/>
        <w:adjustRightInd w:val="0"/>
        <w:jc w:val="center"/>
        <w:rPr>
          <w:rFonts w:ascii="Verdana" w:hAnsi="Verdana"/>
          <w:b/>
          <w:sz w:val="20"/>
          <w:lang w:val="en-GB"/>
        </w:rPr>
      </w:pPr>
      <w:r w:rsidRPr="005D4DE1">
        <w:rPr>
          <w:rFonts w:ascii="Verdana" w:hAnsi="Verdana"/>
          <w:b/>
          <w:sz w:val="20"/>
          <w:lang w:val="en-GB" w:bidi="en-US"/>
        </w:rPr>
        <w:t>ON THE ACQUISITION/DISPOSAL OF VOTING RIGHTS</w:t>
      </w:r>
    </w:p>
    <w:p w:rsidR="005D4DE1" w:rsidRPr="005D4DE1" w:rsidRDefault="005D4DE1" w:rsidP="005D4DE1">
      <w:pPr>
        <w:widowControl w:val="0"/>
        <w:tabs>
          <w:tab w:val="left" w:pos="180"/>
        </w:tabs>
        <w:autoSpaceDE w:val="0"/>
        <w:autoSpaceDN w:val="0"/>
        <w:adjustRightInd w:val="0"/>
        <w:rPr>
          <w:rFonts w:ascii="Verdana" w:hAnsi="Verdana"/>
          <w:b/>
          <w:sz w:val="20"/>
          <w:lang w:val="en-GB"/>
        </w:rPr>
      </w:pP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2027"/>
        <w:gridCol w:w="97"/>
        <w:gridCol w:w="2313"/>
        <w:gridCol w:w="2126"/>
        <w:gridCol w:w="1814"/>
      </w:tblGrid>
      <w:tr w:rsidR="005D4DE1" w:rsidRPr="005D4DE1" w:rsidTr="009825D6">
        <w:trPr>
          <w:trHeight w:val="732"/>
        </w:trPr>
        <w:tc>
          <w:tcPr>
            <w:tcW w:w="10501" w:type="dxa"/>
            <w:gridSpan w:val="6"/>
            <w:vAlign w:val="center"/>
          </w:tcPr>
          <w:p w:rsidR="005D4DE1" w:rsidRPr="005D4DE1" w:rsidRDefault="005D4DE1" w:rsidP="009825D6">
            <w:pPr>
              <w:rPr>
                <w:rFonts w:ascii="Verdana" w:hAnsi="Verdana"/>
                <w:b/>
                <w:sz w:val="20"/>
                <w:lang w:val="en-GB"/>
              </w:rPr>
            </w:pPr>
            <w:r w:rsidRPr="005D4DE1">
              <w:rPr>
                <w:rFonts w:ascii="Verdana" w:hAnsi="Verdana"/>
                <w:b/>
                <w:sz w:val="20"/>
                <w:lang w:val="en-GB" w:bidi="en-US"/>
              </w:rPr>
              <w:t xml:space="preserve">1. Issuer’s name, code of legal entity, head office address, country </w:t>
            </w:r>
          </w:p>
          <w:p w:rsidR="005D4DE1" w:rsidRPr="005D4DE1" w:rsidRDefault="005D4DE1" w:rsidP="009825D6">
            <w:pPr>
              <w:rPr>
                <w:rFonts w:ascii="Verdana" w:hAnsi="Verdana"/>
                <w:sz w:val="20"/>
                <w:lang w:val="en-GB"/>
              </w:rPr>
            </w:pPr>
          </w:p>
        </w:tc>
      </w:tr>
      <w:tr w:rsidR="005D4DE1" w:rsidRPr="005D4DE1" w:rsidTr="009825D6">
        <w:trPr>
          <w:trHeight w:val="440"/>
        </w:trPr>
        <w:tc>
          <w:tcPr>
            <w:tcW w:w="10501" w:type="dxa"/>
            <w:gridSpan w:val="6"/>
            <w:vAlign w:val="center"/>
          </w:tcPr>
          <w:p w:rsidR="005D4DE1" w:rsidRPr="005D4DE1" w:rsidRDefault="005D4DE1" w:rsidP="009825D6">
            <w:pPr>
              <w:rPr>
                <w:rFonts w:ascii="Verdana" w:hAnsi="Verdana"/>
                <w:b/>
                <w:sz w:val="20"/>
                <w:lang w:val="en-GB"/>
              </w:rPr>
            </w:pPr>
            <w:r w:rsidRPr="005D4DE1">
              <w:rPr>
                <w:rFonts w:ascii="Verdana" w:hAnsi="Verdana"/>
                <w:b/>
                <w:sz w:val="20"/>
                <w:lang w:val="en-GB" w:bidi="en-US"/>
              </w:rPr>
              <w:t xml:space="preserve">2. Reasons for crossing the declared threshold (mark the relevant reason): </w:t>
            </w:r>
          </w:p>
          <w:p w:rsidR="005D4DE1" w:rsidRPr="005D4DE1" w:rsidRDefault="005D4DE1" w:rsidP="009825D6">
            <w:pPr>
              <w:rPr>
                <w:rFonts w:ascii="Verdana" w:hAnsi="Verdana"/>
                <w:sz w:val="20"/>
                <w:lang w:val="en-GB"/>
              </w:rPr>
            </w:pPr>
          </w:p>
          <w:p w:rsidR="005D4DE1" w:rsidRPr="005D4DE1" w:rsidRDefault="005D4DE1" w:rsidP="009825D6">
            <w:pPr>
              <w:rPr>
                <w:rFonts w:ascii="Verdana" w:hAnsi="Verdana"/>
                <w:sz w:val="20"/>
                <w:lang w:val="en-GB"/>
              </w:rPr>
            </w:pPr>
            <w:r w:rsidRPr="005D4DE1">
              <w:rPr>
                <w:rFonts w:ascii="Verdana" w:hAnsi="Verdana"/>
                <w:sz w:val="20"/>
                <w:lang w:val="en-GB" w:bidi="en-US"/>
              </w:rPr>
              <w:t xml:space="preserve">[ ] acquisition or [ ] disposal of the voting rights </w:t>
            </w:r>
          </w:p>
          <w:p w:rsidR="005D4DE1" w:rsidRPr="005D4DE1" w:rsidRDefault="005D4DE1" w:rsidP="009825D6">
            <w:pPr>
              <w:rPr>
                <w:rFonts w:ascii="Verdana" w:hAnsi="Verdana"/>
                <w:sz w:val="20"/>
                <w:lang w:val="en-GB"/>
              </w:rPr>
            </w:pPr>
            <w:r w:rsidRPr="005D4DE1">
              <w:rPr>
                <w:rFonts w:ascii="Verdana" w:hAnsi="Verdana"/>
                <w:sz w:val="20"/>
                <w:lang w:val="en-GB" w:bidi="en-US"/>
              </w:rPr>
              <w:t xml:space="preserve">[ ] acquisition or [ ] disposal of financial instruments </w:t>
            </w:r>
          </w:p>
          <w:p w:rsidR="005D4DE1" w:rsidRPr="005D4DE1" w:rsidRDefault="005D4DE1" w:rsidP="009825D6">
            <w:pPr>
              <w:rPr>
                <w:rFonts w:ascii="Verdana" w:hAnsi="Verdana"/>
                <w:sz w:val="20"/>
                <w:lang w:val="en-GB"/>
              </w:rPr>
            </w:pPr>
            <w:r w:rsidRPr="005D4DE1">
              <w:rPr>
                <w:rFonts w:ascii="Verdana" w:hAnsi="Verdana"/>
                <w:sz w:val="20"/>
                <w:lang w:val="en-GB" w:bidi="en-US"/>
              </w:rPr>
              <w:t xml:space="preserve">[ ] event resulting in the change of the held amount of the voting shares </w:t>
            </w:r>
          </w:p>
          <w:p w:rsidR="005D4DE1" w:rsidRPr="005D4DE1" w:rsidRDefault="005D4DE1" w:rsidP="009825D6">
            <w:pPr>
              <w:rPr>
                <w:rFonts w:ascii="Verdana" w:hAnsi="Verdana"/>
                <w:sz w:val="20"/>
                <w:lang w:val="en-GB"/>
              </w:rPr>
            </w:pPr>
            <w:r w:rsidRPr="005D4DE1">
              <w:rPr>
                <w:rFonts w:ascii="Verdana" w:hAnsi="Verdana"/>
                <w:sz w:val="20"/>
                <w:lang w:val="en-GB" w:bidi="en-US"/>
              </w:rPr>
              <w:t>[ ] Other</w:t>
            </w:r>
            <w:r w:rsidRPr="005D4DE1">
              <w:rPr>
                <w:rFonts w:ascii="Verdana" w:hAnsi="Verdana"/>
                <w:i/>
                <w:sz w:val="20"/>
                <w:lang w:val="en-GB" w:bidi="en-US"/>
              </w:rPr>
              <w:t xml:space="preserve"> (indicate the particular reason, for example: changes in classification of the nature of holding (e.g., end of validity of financial instruments), acting jointly other reasons):</w:t>
            </w:r>
          </w:p>
          <w:p w:rsidR="005D4DE1" w:rsidRPr="005D4DE1" w:rsidRDefault="005D4DE1" w:rsidP="009825D6">
            <w:pPr>
              <w:rPr>
                <w:rFonts w:ascii="Verdana" w:hAnsi="Verdana"/>
                <w:sz w:val="20"/>
                <w:lang w:val="en-GB"/>
              </w:rPr>
            </w:pPr>
          </w:p>
          <w:p w:rsidR="005D4DE1" w:rsidRPr="005D4DE1" w:rsidRDefault="005D4DE1" w:rsidP="009825D6">
            <w:pPr>
              <w:rPr>
                <w:rFonts w:ascii="Verdana" w:hAnsi="Verdana"/>
                <w:sz w:val="20"/>
                <w:lang w:val="en-GB"/>
              </w:rPr>
            </w:pPr>
          </w:p>
        </w:tc>
      </w:tr>
      <w:tr w:rsidR="005D4DE1" w:rsidRPr="005D4DE1" w:rsidTr="009825D6">
        <w:trPr>
          <w:trHeight w:val="390"/>
        </w:trPr>
        <w:tc>
          <w:tcPr>
            <w:tcW w:w="10501" w:type="dxa"/>
            <w:gridSpan w:val="6"/>
            <w:tcBorders>
              <w:bottom w:val="nil"/>
            </w:tcBorders>
            <w:vAlign w:val="center"/>
          </w:tcPr>
          <w:p w:rsidR="005D4DE1" w:rsidRPr="005D4DE1" w:rsidRDefault="005D4DE1" w:rsidP="009825D6">
            <w:pPr>
              <w:rPr>
                <w:rFonts w:ascii="Verdana" w:hAnsi="Verdana"/>
                <w:b/>
                <w:sz w:val="20"/>
                <w:lang w:val="en-GB"/>
              </w:rPr>
            </w:pPr>
            <w:r w:rsidRPr="005D4DE1">
              <w:rPr>
                <w:rFonts w:ascii="Verdana" w:hAnsi="Verdana"/>
                <w:b/>
                <w:sz w:val="20"/>
                <w:lang w:val="en-GB" w:bidi="en-US"/>
              </w:rPr>
              <w:t xml:space="preserve">3. Details on the person who is subject to the obligation of notification </w:t>
            </w:r>
            <w:r w:rsidRPr="005D4DE1">
              <w:rPr>
                <w:rFonts w:ascii="Verdana" w:hAnsi="Verdana"/>
                <w:i/>
                <w:sz w:val="20"/>
                <w:lang w:val="en-GB" w:bidi="en-US"/>
              </w:rPr>
              <w:t>(by crossing declared threshold in the descending or ascending order)</w:t>
            </w:r>
            <w:r w:rsidRPr="005D4DE1">
              <w:rPr>
                <w:rFonts w:ascii="Verdana" w:hAnsi="Verdana"/>
                <w:sz w:val="20"/>
                <w:vertAlign w:val="superscript"/>
                <w:lang w:val="en-GB" w:bidi="en-US"/>
              </w:rPr>
              <w:t>1</w:t>
            </w:r>
          </w:p>
        </w:tc>
      </w:tr>
      <w:tr w:rsidR="005D4DE1" w:rsidRPr="005D4DE1" w:rsidTr="009825D6">
        <w:trPr>
          <w:trHeight w:val="390"/>
        </w:trPr>
        <w:tc>
          <w:tcPr>
            <w:tcW w:w="4151" w:type="dxa"/>
            <w:gridSpan w:val="2"/>
            <w:tcBorders>
              <w:top w:val="nil"/>
            </w:tcBorders>
          </w:tcPr>
          <w:p w:rsidR="005D4DE1" w:rsidRPr="005D4DE1" w:rsidRDefault="005D4DE1" w:rsidP="009825D6">
            <w:pPr>
              <w:rPr>
                <w:rFonts w:ascii="Verdana" w:hAnsi="Verdana"/>
                <w:sz w:val="20"/>
                <w:lang w:val="en-GB"/>
              </w:rPr>
            </w:pPr>
            <w:r w:rsidRPr="005D4DE1">
              <w:rPr>
                <w:rFonts w:ascii="Verdana" w:hAnsi="Verdana"/>
                <w:sz w:val="20"/>
                <w:lang w:val="en-GB" w:bidi="en-US"/>
              </w:rPr>
              <w:t>Name and surname or name of legal entity</w:t>
            </w:r>
          </w:p>
        </w:tc>
        <w:tc>
          <w:tcPr>
            <w:tcW w:w="6350" w:type="dxa"/>
            <w:gridSpan w:val="4"/>
            <w:tcBorders>
              <w:top w:val="nil"/>
            </w:tcBorders>
            <w:vAlign w:val="center"/>
          </w:tcPr>
          <w:p w:rsidR="005D4DE1" w:rsidRPr="005D4DE1" w:rsidRDefault="005D4DE1" w:rsidP="009825D6">
            <w:pPr>
              <w:rPr>
                <w:rFonts w:ascii="Verdana" w:hAnsi="Verdana"/>
                <w:sz w:val="20"/>
                <w:lang w:val="en-GB"/>
              </w:rPr>
            </w:pPr>
            <w:r w:rsidRPr="005D4DE1">
              <w:rPr>
                <w:rFonts w:ascii="Verdana" w:hAnsi="Verdana"/>
                <w:sz w:val="20"/>
                <w:lang w:val="en-GB" w:bidi="en-US"/>
              </w:rPr>
              <w:t>Head office address of legal entity</w:t>
            </w:r>
          </w:p>
          <w:p w:rsidR="005D4DE1" w:rsidRPr="005D4DE1" w:rsidRDefault="005D4DE1" w:rsidP="009825D6">
            <w:pPr>
              <w:rPr>
                <w:rFonts w:ascii="Verdana" w:hAnsi="Verdana"/>
                <w:sz w:val="20"/>
                <w:lang w:val="en-GB"/>
              </w:rPr>
            </w:pPr>
          </w:p>
          <w:p w:rsidR="005D4DE1" w:rsidRPr="005D4DE1" w:rsidRDefault="005D4DE1" w:rsidP="009825D6">
            <w:pPr>
              <w:rPr>
                <w:rFonts w:ascii="Verdana" w:hAnsi="Verdana"/>
                <w:sz w:val="20"/>
                <w:lang w:val="en-GB"/>
              </w:rPr>
            </w:pPr>
          </w:p>
          <w:p w:rsidR="005D4DE1" w:rsidRPr="005D4DE1" w:rsidRDefault="005D4DE1" w:rsidP="009825D6">
            <w:pPr>
              <w:rPr>
                <w:rFonts w:ascii="Verdana" w:hAnsi="Verdana"/>
                <w:sz w:val="20"/>
                <w:lang w:val="en-GB"/>
              </w:rPr>
            </w:pPr>
          </w:p>
        </w:tc>
      </w:tr>
      <w:tr w:rsidR="005D4DE1" w:rsidRPr="005D4DE1" w:rsidTr="009825D6">
        <w:trPr>
          <w:trHeight w:val="537"/>
        </w:trPr>
        <w:tc>
          <w:tcPr>
            <w:tcW w:w="10501" w:type="dxa"/>
            <w:gridSpan w:val="6"/>
            <w:vAlign w:val="center"/>
          </w:tcPr>
          <w:p w:rsidR="005D4DE1" w:rsidRPr="005D4DE1" w:rsidRDefault="005D4DE1" w:rsidP="009825D6">
            <w:pPr>
              <w:jc w:val="both"/>
              <w:rPr>
                <w:rFonts w:ascii="Verdana" w:hAnsi="Verdana"/>
                <w:sz w:val="20"/>
                <w:lang w:val="en-GB"/>
              </w:rPr>
            </w:pPr>
            <w:r w:rsidRPr="005D4DE1">
              <w:rPr>
                <w:rFonts w:ascii="Verdana" w:hAnsi="Verdana"/>
                <w:b/>
                <w:sz w:val="20"/>
                <w:lang w:val="en-GB" w:bidi="en-US"/>
              </w:rPr>
              <w:t xml:space="preserve">4. Name and surname or name of shareholder </w:t>
            </w:r>
            <w:r w:rsidRPr="005D4DE1">
              <w:rPr>
                <w:rFonts w:ascii="Verdana" w:hAnsi="Verdana"/>
                <w:i/>
                <w:sz w:val="20"/>
                <w:lang w:val="en-GB" w:bidi="en-US"/>
              </w:rPr>
              <w:t xml:space="preserve">(applicable in the cases referred to in Article </w:t>
            </w:r>
            <w:r w:rsidR="001258F0">
              <w:rPr>
                <w:rFonts w:ascii="Verdana" w:hAnsi="Verdana"/>
                <w:i/>
                <w:sz w:val="20"/>
                <w:lang w:val="en-GB" w:bidi="en-US"/>
              </w:rPr>
              <w:t>1</w:t>
            </w:r>
            <w:r w:rsidRPr="005D4DE1">
              <w:rPr>
                <w:rFonts w:ascii="Verdana" w:hAnsi="Verdana"/>
                <w:i/>
                <w:sz w:val="20"/>
                <w:lang w:val="en-GB" w:bidi="en-US"/>
              </w:rPr>
              <w:t>6(1</w:t>
            </w:r>
            <w:proofErr w:type="gramStart"/>
            <w:r w:rsidRPr="005D4DE1">
              <w:rPr>
                <w:rFonts w:ascii="Verdana" w:hAnsi="Verdana"/>
                <w:i/>
                <w:sz w:val="20"/>
                <w:lang w:val="en-GB" w:bidi="en-US"/>
              </w:rPr>
              <w:t>)(</w:t>
            </w:r>
            <w:proofErr w:type="gramEnd"/>
            <w:r w:rsidRPr="005D4DE1">
              <w:rPr>
                <w:rFonts w:ascii="Verdana" w:hAnsi="Verdana"/>
                <w:i/>
                <w:sz w:val="20"/>
                <w:lang w:val="en-GB" w:bidi="en-US"/>
              </w:rPr>
              <w:t>2-10) of the Law, if different from the person referred to in item 3.  Every person whose votes are to be calculated together with the votes of the person referred to in item 3 should be indicated, specifying the amount and the percentage of the voting rights directly held by each of such persons):</w:t>
            </w:r>
          </w:p>
          <w:p w:rsidR="005D4DE1" w:rsidRPr="005D4DE1" w:rsidRDefault="005D4DE1" w:rsidP="009825D6">
            <w:pPr>
              <w:jc w:val="both"/>
              <w:rPr>
                <w:rFonts w:ascii="Verdana" w:hAnsi="Verdana"/>
                <w:sz w:val="20"/>
                <w:lang w:val="en-GB"/>
              </w:rPr>
            </w:pPr>
          </w:p>
          <w:p w:rsidR="005D4DE1" w:rsidRPr="005D4DE1" w:rsidRDefault="005D4DE1" w:rsidP="009825D6">
            <w:pPr>
              <w:rPr>
                <w:rFonts w:ascii="Verdana" w:hAnsi="Verdana"/>
                <w:sz w:val="20"/>
                <w:lang w:val="en-GB"/>
              </w:rPr>
            </w:pPr>
          </w:p>
        </w:tc>
      </w:tr>
      <w:tr w:rsidR="005D4DE1" w:rsidRPr="005D4DE1" w:rsidTr="009825D6">
        <w:trPr>
          <w:trHeight w:val="419"/>
        </w:trPr>
        <w:tc>
          <w:tcPr>
            <w:tcW w:w="10501" w:type="dxa"/>
            <w:gridSpan w:val="6"/>
            <w:vAlign w:val="center"/>
          </w:tcPr>
          <w:p w:rsidR="005D4DE1" w:rsidRPr="005D4DE1" w:rsidRDefault="005D4DE1" w:rsidP="009825D6">
            <w:pPr>
              <w:rPr>
                <w:rFonts w:ascii="Verdana" w:hAnsi="Verdana"/>
                <w:i/>
                <w:sz w:val="20"/>
                <w:lang w:val="en-GB"/>
              </w:rPr>
            </w:pPr>
            <w:r w:rsidRPr="005D4DE1">
              <w:rPr>
                <w:rFonts w:ascii="Verdana" w:hAnsi="Verdana"/>
                <w:b/>
                <w:sz w:val="20"/>
                <w:lang w:val="en-GB" w:bidi="en-US"/>
              </w:rPr>
              <w:t xml:space="preserve">5. Declared threshold and date of crossing it </w:t>
            </w:r>
            <w:r w:rsidRPr="005D4DE1">
              <w:rPr>
                <w:rFonts w:ascii="Verdana" w:hAnsi="Verdana"/>
                <w:i/>
                <w:sz w:val="20"/>
                <w:lang w:val="en-GB" w:bidi="en-US"/>
              </w:rPr>
              <w:t>(e.g., date of acquisition or disposal of the shares; date of any other reason causing the obligation of notification to arise; in cases of a passive crossing of the threshold, the date of share-related event):</w:t>
            </w:r>
          </w:p>
          <w:p w:rsidR="005D4DE1" w:rsidRPr="005D4DE1" w:rsidRDefault="005D4DE1" w:rsidP="009825D6">
            <w:pPr>
              <w:rPr>
                <w:rFonts w:ascii="Verdana" w:hAnsi="Verdana"/>
                <w:sz w:val="20"/>
                <w:lang w:val="en-GB"/>
              </w:rPr>
            </w:pPr>
          </w:p>
          <w:p w:rsidR="005D4DE1" w:rsidRPr="005D4DE1" w:rsidRDefault="005D4DE1" w:rsidP="009825D6">
            <w:pPr>
              <w:rPr>
                <w:rFonts w:ascii="Verdana" w:hAnsi="Verdana"/>
                <w:sz w:val="20"/>
                <w:lang w:val="en-GB"/>
              </w:rPr>
            </w:pPr>
          </w:p>
        </w:tc>
      </w:tr>
      <w:tr w:rsidR="005D4DE1" w:rsidRPr="005D4DE1" w:rsidTr="009825D6">
        <w:trPr>
          <w:trHeight w:val="555"/>
        </w:trPr>
        <w:tc>
          <w:tcPr>
            <w:tcW w:w="10501" w:type="dxa"/>
            <w:gridSpan w:val="6"/>
            <w:vAlign w:val="center"/>
          </w:tcPr>
          <w:p w:rsidR="005D4DE1" w:rsidRPr="005D4DE1" w:rsidRDefault="005D4DE1" w:rsidP="009825D6">
            <w:pPr>
              <w:rPr>
                <w:rFonts w:ascii="Verdana" w:hAnsi="Verdana"/>
                <w:sz w:val="20"/>
                <w:lang w:val="en-GB"/>
              </w:rPr>
            </w:pPr>
            <w:r w:rsidRPr="005D4DE1">
              <w:rPr>
                <w:rFonts w:ascii="Verdana" w:hAnsi="Verdana"/>
                <w:b/>
                <w:sz w:val="20"/>
                <w:lang w:val="en-GB" w:bidi="en-US"/>
              </w:rPr>
              <w:t xml:space="preserve">6. General positions of the persons who are subject to the notification obligation: </w:t>
            </w:r>
          </w:p>
        </w:tc>
      </w:tr>
      <w:tr w:rsidR="005D4DE1" w:rsidRPr="005D4DE1" w:rsidTr="009825D6">
        <w:trPr>
          <w:trHeight w:val="555"/>
        </w:trPr>
        <w:tc>
          <w:tcPr>
            <w:tcW w:w="2124" w:type="dxa"/>
            <w:vAlign w:val="center"/>
          </w:tcPr>
          <w:p w:rsidR="005D4DE1" w:rsidRPr="005D4DE1" w:rsidRDefault="005D4DE1" w:rsidP="009825D6">
            <w:pPr>
              <w:rPr>
                <w:rFonts w:ascii="Verdana" w:hAnsi="Verdana"/>
                <w:sz w:val="20"/>
                <w:lang w:val="en-GB"/>
              </w:rPr>
            </w:pPr>
          </w:p>
        </w:tc>
        <w:tc>
          <w:tcPr>
            <w:tcW w:w="2124" w:type="dxa"/>
            <w:gridSpan w:val="2"/>
            <w:vAlign w:val="center"/>
          </w:tcPr>
          <w:p w:rsidR="005D4DE1" w:rsidRPr="005D4DE1" w:rsidRDefault="005D4DE1" w:rsidP="009825D6">
            <w:pPr>
              <w:jc w:val="center"/>
              <w:rPr>
                <w:rFonts w:ascii="Verdana" w:hAnsi="Verdana"/>
                <w:sz w:val="20"/>
                <w:lang w:val="en-GB"/>
              </w:rPr>
            </w:pPr>
            <w:r w:rsidRPr="005D4DE1">
              <w:rPr>
                <w:rFonts w:ascii="Verdana" w:hAnsi="Verdana"/>
                <w:sz w:val="20"/>
                <w:lang w:val="en-GB" w:bidi="en-US"/>
              </w:rPr>
              <w:t>% of voting rights attached to shares,</w:t>
            </w:r>
          </w:p>
          <w:p w:rsidR="005D4DE1" w:rsidRPr="005D4DE1" w:rsidRDefault="005D4DE1" w:rsidP="009825D6">
            <w:pPr>
              <w:jc w:val="center"/>
              <w:rPr>
                <w:rFonts w:ascii="Verdana" w:hAnsi="Verdana"/>
                <w:sz w:val="20"/>
                <w:lang w:val="en-GB"/>
              </w:rPr>
            </w:pPr>
            <w:r w:rsidRPr="005D4DE1">
              <w:rPr>
                <w:rFonts w:ascii="Verdana" w:hAnsi="Verdana"/>
                <w:sz w:val="20"/>
                <w:lang w:val="en-GB" w:bidi="en-US"/>
              </w:rPr>
              <w:t>(total of 7.A)</w:t>
            </w:r>
          </w:p>
        </w:tc>
        <w:tc>
          <w:tcPr>
            <w:tcW w:w="2313" w:type="dxa"/>
            <w:vAlign w:val="center"/>
          </w:tcPr>
          <w:p w:rsidR="005D4DE1" w:rsidRPr="005D4DE1" w:rsidRDefault="005D4DE1" w:rsidP="009825D6">
            <w:pPr>
              <w:ind w:left="-92" w:right="-79"/>
              <w:jc w:val="center"/>
              <w:rPr>
                <w:rFonts w:ascii="Verdana" w:hAnsi="Verdana"/>
                <w:sz w:val="20"/>
                <w:lang w:val="en-GB"/>
              </w:rPr>
            </w:pPr>
            <w:r w:rsidRPr="005D4DE1">
              <w:rPr>
                <w:rFonts w:ascii="Verdana" w:hAnsi="Verdana"/>
                <w:sz w:val="20"/>
                <w:lang w:val="en-GB" w:bidi="en-US"/>
              </w:rPr>
              <w:t>% of voting rights through financial instruments,</w:t>
            </w:r>
          </w:p>
          <w:p w:rsidR="005D4DE1" w:rsidRPr="005D4DE1" w:rsidRDefault="005D4DE1" w:rsidP="009825D6">
            <w:pPr>
              <w:ind w:left="-92" w:right="-79"/>
              <w:jc w:val="center"/>
              <w:rPr>
                <w:rFonts w:ascii="Verdana" w:hAnsi="Verdana"/>
                <w:sz w:val="20"/>
                <w:lang w:val="en-GB"/>
              </w:rPr>
            </w:pPr>
            <w:r w:rsidRPr="005D4DE1">
              <w:rPr>
                <w:rFonts w:ascii="Verdana" w:hAnsi="Verdana"/>
                <w:sz w:val="20"/>
                <w:lang w:val="en-GB" w:bidi="en-US"/>
              </w:rPr>
              <w:t>% (total of 7.B.1 + 7.B.2)</w:t>
            </w:r>
          </w:p>
        </w:tc>
        <w:tc>
          <w:tcPr>
            <w:tcW w:w="2126" w:type="dxa"/>
            <w:vAlign w:val="center"/>
          </w:tcPr>
          <w:p w:rsidR="005D4DE1" w:rsidRPr="005D4DE1" w:rsidRDefault="005D4DE1" w:rsidP="009825D6">
            <w:pPr>
              <w:jc w:val="center"/>
              <w:rPr>
                <w:rFonts w:ascii="Verdana" w:hAnsi="Verdana"/>
                <w:sz w:val="20"/>
                <w:lang w:val="en-GB"/>
              </w:rPr>
            </w:pPr>
            <w:r w:rsidRPr="005D4DE1">
              <w:rPr>
                <w:rFonts w:ascii="Verdana" w:hAnsi="Verdana"/>
                <w:sz w:val="20"/>
                <w:lang w:val="en-GB" w:bidi="en-US"/>
              </w:rPr>
              <w:t>Total of both in %,</w:t>
            </w:r>
          </w:p>
          <w:p w:rsidR="005D4DE1" w:rsidRPr="005D4DE1" w:rsidRDefault="005D4DE1" w:rsidP="009825D6">
            <w:pPr>
              <w:jc w:val="center"/>
              <w:rPr>
                <w:rFonts w:ascii="Verdana" w:hAnsi="Verdana"/>
                <w:sz w:val="20"/>
                <w:lang w:val="en-GB"/>
              </w:rPr>
            </w:pPr>
            <w:r w:rsidRPr="005D4DE1">
              <w:rPr>
                <w:rFonts w:ascii="Verdana" w:hAnsi="Verdana"/>
                <w:sz w:val="20"/>
                <w:lang w:val="en-GB" w:bidi="en-US"/>
              </w:rPr>
              <w:t>(7.A + 7.B)</w:t>
            </w:r>
          </w:p>
        </w:tc>
        <w:tc>
          <w:tcPr>
            <w:tcW w:w="1814" w:type="dxa"/>
            <w:vAlign w:val="center"/>
          </w:tcPr>
          <w:p w:rsidR="005D4DE1" w:rsidRPr="005D4DE1" w:rsidRDefault="005D4DE1" w:rsidP="009825D6">
            <w:pPr>
              <w:jc w:val="center"/>
              <w:rPr>
                <w:rFonts w:ascii="Verdana" w:hAnsi="Verdana"/>
                <w:sz w:val="20"/>
                <w:lang w:val="en-GB"/>
              </w:rPr>
            </w:pPr>
            <w:r w:rsidRPr="005D4DE1">
              <w:rPr>
                <w:rFonts w:ascii="Verdana" w:hAnsi="Verdana"/>
                <w:sz w:val="20"/>
                <w:lang w:val="en-GB" w:bidi="en-US"/>
              </w:rPr>
              <w:t>Total number of voting rights of issuer</w:t>
            </w:r>
            <w:r w:rsidRPr="005D4DE1">
              <w:rPr>
                <w:rFonts w:ascii="Verdana" w:hAnsi="Verdana"/>
                <w:sz w:val="20"/>
                <w:vertAlign w:val="superscript"/>
                <w:lang w:val="en-GB" w:bidi="en-US"/>
              </w:rPr>
              <w:t>2</w:t>
            </w:r>
          </w:p>
        </w:tc>
      </w:tr>
      <w:tr w:rsidR="005D4DE1" w:rsidRPr="005D4DE1" w:rsidTr="009825D6">
        <w:trPr>
          <w:trHeight w:val="555"/>
        </w:trPr>
        <w:tc>
          <w:tcPr>
            <w:tcW w:w="2124" w:type="dxa"/>
            <w:vAlign w:val="center"/>
          </w:tcPr>
          <w:p w:rsidR="005D4DE1" w:rsidRPr="005D4DE1" w:rsidRDefault="005D4DE1" w:rsidP="009825D6">
            <w:pPr>
              <w:rPr>
                <w:rFonts w:ascii="Verdana" w:hAnsi="Verdana"/>
                <w:sz w:val="20"/>
                <w:lang w:val="en-GB"/>
              </w:rPr>
            </w:pPr>
            <w:r w:rsidRPr="005D4DE1">
              <w:rPr>
                <w:rFonts w:ascii="Verdana" w:hAnsi="Verdana"/>
                <w:sz w:val="20"/>
                <w:lang w:val="en-GB" w:bidi="en-US"/>
              </w:rPr>
              <w:t>Resulting situation on the date on which threshold was crossed or reached</w:t>
            </w:r>
          </w:p>
        </w:tc>
        <w:tc>
          <w:tcPr>
            <w:tcW w:w="2124" w:type="dxa"/>
            <w:gridSpan w:val="2"/>
            <w:vAlign w:val="center"/>
          </w:tcPr>
          <w:p w:rsidR="005D4DE1" w:rsidRPr="005D4DE1" w:rsidRDefault="005D4DE1" w:rsidP="009825D6">
            <w:pPr>
              <w:rPr>
                <w:rFonts w:ascii="Verdana" w:hAnsi="Verdana"/>
                <w:sz w:val="20"/>
                <w:lang w:val="en-GB"/>
              </w:rPr>
            </w:pPr>
          </w:p>
        </w:tc>
        <w:tc>
          <w:tcPr>
            <w:tcW w:w="2313" w:type="dxa"/>
            <w:vAlign w:val="center"/>
          </w:tcPr>
          <w:p w:rsidR="005D4DE1" w:rsidRPr="005D4DE1" w:rsidRDefault="005D4DE1" w:rsidP="009825D6">
            <w:pPr>
              <w:rPr>
                <w:rFonts w:ascii="Verdana" w:hAnsi="Verdana"/>
                <w:sz w:val="20"/>
                <w:lang w:val="en-GB"/>
              </w:rPr>
            </w:pPr>
          </w:p>
        </w:tc>
        <w:tc>
          <w:tcPr>
            <w:tcW w:w="2126" w:type="dxa"/>
            <w:vAlign w:val="center"/>
          </w:tcPr>
          <w:p w:rsidR="005D4DE1" w:rsidRPr="005D4DE1" w:rsidRDefault="005D4DE1" w:rsidP="009825D6">
            <w:pPr>
              <w:rPr>
                <w:rFonts w:ascii="Verdana" w:hAnsi="Verdana"/>
                <w:sz w:val="20"/>
                <w:lang w:val="en-GB"/>
              </w:rPr>
            </w:pPr>
          </w:p>
        </w:tc>
        <w:tc>
          <w:tcPr>
            <w:tcW w:w="1814" w:type="dxa"/>
            <w:vAlign w:val="center"/>
          </w:tcPr>
          <w:p w:rsidR="005D4DE1" w:rsidRPr="005D4DE1" w:rsidRDefault="005D4DE1" w:rsidP="009825D6">
            <w:pPr>
              <w:rPr>
                <w:rFonts w:ascii="Verdana" w:hAnsi="Verdana"/>
                <w:sz w:val="20"/>
                <w:lang w:val="en-GB"/>
              </w:rPr>
            </w:pPr>
          </w:p>
        </w:tc>
      </w:tr>
      <w:tr w:rsidR="005D4DE1" w:rsidRPr="005D4DE1" w:rsidTr="009825D6">
        <w:trPr>
          <w:trHeight w:val="555"/>
        </w:trPr>
        <w:tc>
          <w:tcPr>
            <w:tcW w:w="2124" w:type="dxa"/>
            <w:vAlign w:val="center"/>
          </w:tcPr>
          <w:p w:rsidR="005D4DE1" w:rsidRPr="005D4DE1" w:rsidRDefault="005D4DE1" w:rsidP="009825D6">
            <w:pPr>
              <w:rPr>
                <w:rFonts w:ascii="Verdana" w:hAnsi="Verdana"/>
                <w:sz w:val="20"/>
                <w:lang w:val="en-GB"/>
              </w:rPr>
            </w:pPr>
            <w:r w:rsidRPr="005D4DE1">
              <w:rPr>
                <w:rFonts w:ascii="Verdana" w:hAnsi="Verdana"/>
                <w:sz w:val="20"/>
                <w:lang w:val="en-GB" w:bidi="en-US"/>
              </w:rPr>
              <w:t xml:space="preserve">Position of previous notification (if applicable) </w:t>
            </w:r>
          </w:p>
        </w:tc>
        <w:tc>
          <w:tcPr>
            <w:tcW w:w="2124" w:type="dxa"/>
            <w:gridSpan w:val="2"/>
            <w:vAlign w:val="center"/>
          </w:tcPr>
          <w:p w:rsidR="005D4DE1" w:rsidRPr="005D4DE1" w:rsidRDefault="005D4DE1" w:rsidP="009825D6">
            <w:pPr>
              <w:rPr>
                <w:rFonts w:ascii="Verdana" w:hAnsi="Verdana"/>
                <w:sz w:val="20"/>
                <w:lang w:val="en-GB"/>
              </w:rPr>
            </w:pPr>
          </w:p>
        </w:tc>
        <w:tc>
          <w:tcPr>
            <w:tcW w:w="2313" w:type="dxa"/>
            <w:vAlign w:val="center"/>
          </w:tcPr>
          <w:p w:rsidR="005D4DE1" w:rsidRPr="005D4DE1" w:rsidRDefault="005D4DE1" w:rsidP="009825D6">
            <w:pPr>
              <w:rPr>
                <w:rFonts w:ascii="Verdana" w:hAnsi="Verdana"/>
                <w:sz w:val="20"/>
                <w:lang w:val="en-GB"/>
              </w:rPr>
            </w:pPr>
          </w:p>
        </w:tc>
        <w:tc>
          <w:tcPr>
            <w:tcW w:w="2126" w:type="dxa"/>
            <w:vAlign w:val="center"/>
          </w:tcPr>
          <w:p w:rsidR="005D4DE1" w:rsidRPr="005D4DE1" w:rsidRDefault="005D4DE1" w:rsidP="009825D6">
            <w:pPr>
              <w:rPr>
                <w:rFonts w:ascii="Verdana" w:hAnsi="Verdana"/>
                <w:sz w:val="20"/>
                <w:lang w:val="en-GB"/>
              </w:rPr>
            </w:pPr>
          </w:p>
        </w:tc>
        <w:tc>
          <w:tcPr>
            <w:tcW w:w="1814" w:type="dxa"/>
            <w:shd w:val="thinDiagStripe" w:color="auto" w:fill="auto"/>
            <w:vAlign w:val="center"/>
          </w:tcPr>
          <w:p w:rsidR="005D4DE1" w:rsidRPr="005D4DE1" w:rsidRDefault="005D4DE1" w:rsidP="009825D6">
            <w:pPr>
              <w:rPr>
                <w:rFonts w:ascii="Verdana" w:hAnsi="Verdana"/>
                <w:sz w:val="20"/>
                <w:lang w:val="en-GB"/>
              </w:rPr>
            </w:pPr>
          </w:p>
        </w:tc>
      </w:tr>
    </w:tbl>
    <w:p w:rsidR="005D4DE1" w:rsidRDefault="005D4DE1" w:rsidP="005D4DE1">
      <w:pPr>
        <w:rPr>
          <w:rFonts w:ascii="Verdana" w:hAnsi="Verdana"/>
          <w:sz w:val="20"/>
          <w:lang w:val="en-GB"/>
        </w:rPr>
      </w:pPr>
    </w:p>
    <w:p w:rsidR="005D4DE1" w:rsidRDefault="005D4DE1" w:rsidP="005D4DE1">
      <w:pPr>
        <w:rPr>
          <w:rFonts w:ascii="Verdana" w:hAnsi="Verdana"/>
          <w:sz w:val="20"/>
          <w:lang w:val="en-GB"/>
        </w:rPr>
      </w:pPr>
    </w:p>
    <w:p w:rsidR="005D4DE1" w:rsidRPr="005D4DE1" w:rsidRDefault="005D4DE1" w:rsidP="005D4DE1">
      <w:pPr>
        <w:rPr>
          <w:rFonts w:ascii="Verdana" w:hAnsi="Verdana"/>
          <w:sz w:val="20"/>
          <w:lang w:val="en-GB"/>
        </w:rPr>
      </w:pPr>
    </w:p>
    <w:tbl>
      <w:tblPr>
        <w:tblW w:w="10490" w:type="dxa"/>
        <w:tblInd w:w="-601"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418"/>
        <w:gridCol w:w="1985"/>
        <w:gridCol w:w="2693"/>
        <w:gridCol w:w="1638"/>
        <w:gridCol w:w="346"/>
        <w:gridCol w:w="630"/>
        <w:gridCol w:w="326"/>
        <w:gridCol w:w="1454"/>
      </w:tblGrid>
      <w:tr w:rsidR="005D4DE1" w:rsidRPr="005D4DE1" w:rsidTr="009825D6">
        <w:trPr>
          <w:trHeight w:val="326"/>
        </w:trPr>
        <w:tc>
          <w:tcPr>
            <w:tcW w:w="10490" w:type="dxa"/>
            <w:gridSpan w:val="8"/>
            <w:tcBorders>
              <w:top w:val="nil"/>
              <w:left w:val="nil"/>
              <w:bottom w:val="nil"/>
              <w:right w:val="nil"/>
            </w:tcBorders>
          </w:tcPr>
          <w:p w:rsidR="005D4DE1" w:rsidRPr="005D4DE1" w:rsidRDefault="005D4DE1" w:rsidP="009825D6">
            <w:pPr>
              <w:ind w:right="459"/>
              <w:rPr>
                <w:rFonts w:ascii="Verdana" w:hAnsi="Verdana"/>
                <w:sz w:val="20"/>
                <w:lang w:val="en-GB"/>
              </w:rPr>
            </w:pPr>
          </w:p>
        </w:tc>
      </w:tr>
      <w:tr w:rsidR="005D4DE1" w:rsidRPr="005D4DE1" w:rsidTr="009825D6">
        <w:trPr>
          <w:trHeight w:val="326"/>
        </w:trPr>
        <w:tc>
          <w:tcPr>
            <w:tcW w:w="10490" w:type="dxa"/>
            <w:gridSpan w:val="8"/>
            <w:tcBorders>
              <w:top w:val="single" w:sz="4" w:space="0" w:color="auto"/>
              <w:bottom w:val="single" w:sz="4" w:space="0" w:color="auto"/>
            </w:tcBorders>
          </w:tcPr>
          <w:p w:rsidR="005D4DE1" w:rsidRPr="005D4DE1" w:rsidRDefault="005D4DE1" w:rsidP="009825D6">
            <w:pPr>
              <w:ind w:right="459"/>
              <w:rPr>
                <w:rFonts w:ascii="Verdana" w:hAnsi="Verdana"/>
                <w:sz w:val="20"/>
                <w:lang w:val="en-GB"/>
              </w:rPr>
            </w:pPr>
            <w:r w:rsidRPr="005D4DE1">
              <w:rPr>
                <w:rFonts w:ascii="Verdana" w:hAnsi="Verdana"/>
                <w:sz w:val="20"/>
                <w:lang w:val="en-GB" w:bidi="en-US"/>
              </w:rPr>
              <w:br w:type="page"/>
            </w:r>
            <w:r w:rsidRPr="005D4DE1">
              <w:rPr>
                <w:rFonts w:ascii="Verdana" w:hAnsi="Verdana"/>
                <w:sz w:val="20"/>
                <w:lang w:val="en-GB" w:bidi="en-US"/>
              </w:rPr>
              <w:br w:type="page"/>
            </w:r>
            <w:r w:rsidRPr="005D4DE1">
              <w:rPr>
                <w:rFonts w:ascii="Verdana" w:hAnsi="Verdana"/>
                <w:b/>
                <w:sz w:val="20"/>
                <w:lang w:val="en-GB" w:bidi="en-US"/>
              </w:rPr>
              <w:t>7. Notified details of the resulting situation on the date on which the threshold was crossed</w:t>
            </w:r>
            <w:r w:rsidRPr="005D4DE1">
              <w:rPr>
                <w:rFonts w:ascii="Verdana" w:hAnsi="Verdana"/>
                <w:sz w:val="20"/>
                <w:vertAlign w:val="superscript"/>
                <w:lang w:val="en-GB" w:bidi="en-US"/>
              </w:rPr>
              <w:t>3</w:t>
            </w:r>
          </w:p>
        </w:tc>
      </w:tr>
      <w:tr w:rsidR="005D4DE1" w:rsidRPr="005D4DE1" w:rsidTr="009825D6">
        <w:trPr>
          <w:trHeight w:val="458"/>
        </w:trPr>
        <w:tc>
          <w:tcPr>
            <w:tcW w:w="10490" w:type="dxa"/>
            <w:gridSpan w:val="8"/>
            <w:tcBorders>
              <w:top w:val="single" w:sz="4" w:space="0" w:color="auto"/>
              <w:bottom w:val="single" w:sz="4" w:space="0" w:color="auto"/>
            </w:tcBorders>
            <w:vAlign w:val="center"/>
          </w:tcPr>
          <w:p w:rsidR="005D4DE1" w:rsidRPr="005D4DE1" w:rsidRDefault="005D4DE1" w:rsidP="009825D6">
            <w:pPr>
              <w:rPr>
                <w:rFonts w:ascii="Verdana" w:hAnsi="Verdana"/>
                <w:b/>
                <w:sz w:val="20"/>
                <w:lang w:val="en-GB"/>
              </w:rPr>
            </w:pPr>
            <w:r w:rsidRPr="005D4DE1">
              <w:rPr>
                <w:rFonts w:ascii="Verdana" w:hAnsi="Verdana"/>
                <w:b/>
                <w:sz w:val="20"/>
                <w:lang w:val="en-GB" w:bidi="en-US"/>
              </w:rPr>
              <w:t>A: Voting rights attached to shares</w:t>
            </w:r>
          </w:p>
        </w:tc>
      </w:tr>
      <w:tr w:rsidR="005D4DE1" w:rsidRPr="005D4DE1" w:rsidTr="009825D6">
        <w:trPr>
          <w:trHeight w:val="386"/>
        </w:trPr>
        <w:tc>
          <w:tcPr>
            <w:tcW w:w="1418" w:type="dxa"/>
            <w:vMerge w:val="restart"/>
            <w:tcBorders>
              <w:top w:val="single" w:sz="4" w:space="0" w:color="auto"/>
              <w:bottom w:val="single" w:sz="4" w:space="0" w:color="auto"/>
              <w:right w:val="single" w:sz="4" w:space="0" w:color="auto"/>
            </w:tcBorders>
          </w:tcPr>
          <w:p w:rsidR="005D4DE1" w:rsidRPr="005D4DE1" w:rsidRDefault="005D4DE1" w:rsidP="009825D6">
            <w:pPr>
              <w:rPr>
                <w:rFonts w:ascii="Verdana" w:hAnsi="Verdana"/>
                <w:b/>
                <w:sz w:val="20"/>
                <w:lang w:val="en-GB"/>
              </w:rPr>
            </w:pPr>
            <w:r w:rsidRPr="005D4DE1">
              <w:rPr>
                <w:rFonts w:ascii="Verdana" w:hAnsi="Verdana"/>
                <w:b/>
                <w:sz w:val="20"/>
                <w:lang w:val="en-GB" w:bidi="en-US"/>
              </w:rPr>
              <w:t xml:space="preserve">Class/type of shares </w:t>
            </w:r>
          </w:p>
          <w:p w:rsidR="005D4DE1" w:rsidRPr="005D4DE1" w:rsidRDefault="005D4DE1" w:rsidP="009825D6">
            <w:pPr>
              <w:rPr>
                <w:rFonts w:ascii="Verdana" w:hAnsi="Verdana"/>
                <w:sz w:val="20"/>
                <w:lang w:val="en-GB"/>
              </w:rPr>
            </w:pPr>
            <w:r w:rsidRPr="005D4DE1">
              <w:rPr>
                <w:rFonts w:ascii="Verdana" w:hAnsi="Verdana"/>
                <w:sz w:val="20"/>
                <w:lang w:val="en-GB" w:bidi="en-US"/>
              </w:rPr>
              <w:t>ISIN code</w:t>
            </w:r>
          </w:p>
        </w:tc>
        <w:tc>
          <w:tcPr>
            <w:tcW w:w="4678" w:type="dxa"/>
            <w:gridSpan w:val="2"/>
            <w:tcBorders>
              <w:top w:val="single" w:sz="4" w:space="0" w:color="auto"/>
              <w:left w:val="single" w:sz="4" w:space="0" w:color="auto"/>
            </w:tcBorders>
            <w:vAlign w:val="center"/>
          </w:tcPr>
          <w:p w:rsidR="005D4DE1" w:rsidRPr="005D4DE1" w:rsidRDefault="005D4DE1" w:rsidP="009825D6">
            <w:pPr>
              <w:rPr>
                <w:rFonts w:ascii="Verdana" w:hAnsi="Verdana"/>
                <w:b/>
                <w:sz w:val="20"/>
                <w:lang w:val="en-GB"/>
              </w:rPr>
            </w:pPr>
            <w:r w:rsidRPr="005D4DE1">
              <w:rPr>
                <w:rFonts w:ascii="Verdana" w:hAnsi="Verdana"/>
                <w:b/>
                <w:sz w:val="20"/>
                <w:lang w:val="en-GB" w:bidi="en-US"/>
              </w:rPr>
              <w:t>Number of voting rights</w:t>
            </w:r>
            <w:r w:rsidRPr="005D4DE1">
              <w:rPr>
                <w:rFonts w:ascii="Verdana" w:hAnsi="Verdana"/>
                <w:sz w:val="20"/>
                <w:vertAlign w:val="superscript"/>
                <w:lang w:val="en-GB" w:bidi="en-US"/>
              </w:rPr>
              <w:t>4</w:t>
            </w:r>
          </w:p>
        </w:tc>
        <w:tc>
          <w:tcPr>
            <w:tcW w:w="4394" w:type="dxa"/>
            <w:gridSpan w:val="5"/>
            <w:tcBorders>
              <w:top w:val="single" w:sz="4" w:space="0" w:color="auto"/>
              <w:left w:val="single" w:sz="4" w:space="0" w:color="auto"/>
            </w:tcBorders>
            <w:vAlign w:val="center"/>
          </w:tcPr>
          <w:p w:rsidR="005D4DE1" w:rsidRPr="005D4DE1" w:rsidRDefault="005D4DE1" w:rsidP="009825D6">
            <w:pPr>
              <w:rPr>
                <w:rFonts w:ascii="Verdana" w:hAnsi="Verdana"/>
                <w:b/>
                <w:sz w:val="20"/>
                <w:lang w:val="en-GB"/>
              </w:rPr>
            </w:pPr>
            <w:r w:rsidRPr="005D4DE1">
              <w:rPr>
                <w:rFonts w:ascii="Verdana" w:hAnsi="Verdana"/>
                <w:b/>
                <w:sz w:val="20"/>
                <w:lang w:val="en-GB" w:bidi="en-US"/>
              </w:rPr>
              <w:t>Voting rights, %</w:t>
            </w:r>
          </w:p>
        </w:tc>
      </w:tr>
      <w:tr w:rsidR="005D4DE1" w:rsidRPr="005D4DE1" w:rsidTr="009825D6">
        <w:tblPrEx>
          <w:tblBorders>
            <w:top w:val="none" w:sz="0" w:space="0" w:color="auto"/>
            <w:left w:val="none" w:sz="0" w:space="0" w:color="auto"/>
            <w:bottom w:val="none" w:sz="0" w:space="0" w:color="auto"/>
            <w:right w:val="none" w:sz="0" w:space="0" w:color="auto"/>
          </w:tblBorders>
        </w:tblPrEx>
        <w:trPr>
          <w:trHeight w:val="374"/>
        </w:trPr>
        <w:tc>
          <w:tcPr>
            <w:tcW w:w="1418" w:type="dxa"/>
            <w:vMerge/>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 xml:space="preserve">Direct </w:t>
            </w:r>
          </w:p>
          <w:p w:rsidR="005D4DE1" w:rsidRPr="005D4DE1" w:rsidRDefault="005D4DE1" w:rsidP="001258F0">
            <w:pPr>
              <w:jc w:val="center"/>
              <w:rPr>
                <w:rFonts w:ascii="Verdana" w:hAnsi="Verdana"/>
                <w:sz w:val="20"/>
                <w:lang w:val="en-GB"/>
              </w:rPr>
            </w:pPr>
            <w:r w:rsidRPr="005D4DE1">
              <w:rPr>
                <w:rFonts w:ascii="Verdana" w:hAnsi="Verdana"/>
                <w:sz w:val="20"/>
                <w:lang w:val="en-GB" w:bidi="en-US"/>
              </w:rPr>
              <w:t xml:space="preserve">(Article </w:t>
            </w:r>
            <w:r w:rsidR="001258F0">
              <w:rPr>
                <w:rFonts w:ascii="Verdana" w:hAnsi="Verdana"/>
                <w:sz w:val="20"/>
                <w:lang w:val="en-GB" w:bidi="en-US"/>
              </w:rPr>
              <w:t>1</w:t>
            </w:r>
            <w:r w:rsidRPr="005D4DE1">
              <w:rPr>
                <w:rFonts w:ascii="Verdana" w:hAnsi="Verdana"/>
                <w:sz w:val="20"/>
                <w:lang w:val="en-GB" w:bidi="en-US"/>
              </w:rPr>
              <w:t xml:space="preserve">5 of the Law) </w:t>
            </w: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jc w:val="center"/>
              <w:rPr>
                <w:rFonts w:ascii="Verdana" w:hAnsi="Verdana"/>
                <w:sz w:val="20"/>
                <w:lang w:val="en-GB"/>
              </w:rPr>
            </w:pPr>
            <w:r w:rsidRPr="005D4DE1">
              <w:rPr>
                <w:rFonts w:ascii="Verdana" w:hAnsi="Verdana"/>
                <w:b/>
                <w:sz w:val="20"/>
                <w:lang w:val="en-GB" w:bidi="en-US"/>
              </w:rPr>
              <w:t xml:space="preserve">Indirect </w:t>
            </w:r>
          </w:p>
          <w:p w:rsidR="005D4DE1" w:rsidRPr="005D4DE1" w:rsidRDefault="005D4DE1" w:rsidP="001258F0">
            <w:pPr>
              <w:jc w:val="center"/>
              <w:rPr>
                <w:rFonts w:ascii="Verdana" w:hAnsi="Verdana"/>
                <w:b/>
                <w:sz w:val="20"/>
                <w:lang w:val="en-GB"/>
              </w:rPr>
            </w:pPr>
            <w:r w:rsidRPr="005D4DE1">
              <w:rPr>
                <w:rFonts w:ascii="Verdana" w:hAnsi="Verdana"/>
                <w:sz w:val="20"/>
                <w:lang w:val="en-GB" w:bidi="en-US"/>
              </w:rPr>
              <w:t xml:space="preserve">(Article </w:t>
            </w:r>
            <w:r w:rsidR="001258F0">
              <w:rPr>
                <w:rFonts w:ascii="Verdana" w:hAnsi="Verdana"/>
                <w:sz w:val="20"/>
                <w:lang w:val="en-GB" w:bidi="en-US"/>
              </w:rPr>
              <w:t>1</w:t>
            </w:r>
            <w:r w:rsidRPr="005D4DE1">
              <w:rPr>
                <w:rFonts w:ascii="Verdana" w:hAnsi="Verdana"/>
                <w:sz w:val="20"/>
                <w:lang w:val="en-GB" w:bidi="en-US"/>
              </w:rPr>
              <w:t>6 of the Law)</w:t>
            </w:r>
          </w:p>
        </w:tc>
        <w:tc>
          <w:tcPr>
            <w:tcW w:w="1984" w:type="dxa"/>
            <w:gridSpan w:val="2"/>
            <w:tcBorders>
              <w:top w:val="single" w:sz="4" w:space="0" w:color="auto"/>
              <w:left w:val="single" w:sz="4" w:space="0" w:color="auto"/>
              <w:bottom w:val="single" w:sz="4" w:space="0" w:color="auto"/>
              <w:right w:val="single" w:sz="4" w:space="0" w:color="auto"/>
            </w:tcBorders>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Direct</w:t>
            </w:r>
          </w:p>
          <w:p w:rsidR="005D4DE1" w:rsidRPr="005D4DE1" w:rsidRDefault="005D4DE1" w:rsidP="001258F0">
            <w:pPr>
              <w:jc w:val="center"/>
              <w:rPr>
                <w:rFonts w:ascii="Verdana" w:hAnsi="Verdana"/>
                <w:b/>
                <w:sz w:val="20"/>
                <w:lang w:val="en-GB"/>
              </w:rPr>
            </w:pPr>
            <w:r w:rsidRPr="005D4DE1">
              <w:rPr>
                <w:rFonts w:ascii="Verdana" w:hAnsi="Verdana"/>
                <w:sz w:val="20"/>
                <w:lang w:val="en-GB" w:bidi="en-US"/>
              </w:rPr>
              <w:t xml:space="preserve">(Article </w:t>
            </w:r>
            <w:r w:rsidR="001258F0">
              <w:rPr>
                <w:rFonts w:ascii="Verdana" w:hAnsi="Verdana"/>
                <w:sz w:val="20"/>
                <w:lang w:val="en-GB" w:bidi="en-US"/>
              </w:rPr>
              <w:t>1</w:t>
            </w:r>
            <w:r w:rsidRPr="005D4DE1">
              <w:rPr>
                <w:rFonts w:ascii="Verdana" w:hAnsi="Verdana"/>
                <w:sz w:val="20"/>
                <w:lang w:val="en-GB" w:bidi="en-US"/>
              </w:rPr>
              <w:t>5 of the Law)</w:t>
            </w:r>
          </w:p>
        </w:tc>
        <w:tc>
          <w:tcPr>
            <w:tcW w:w="2410" w:type="dxa"/>
            <w:gridSpan w:val="3"/>
            <w:tcBorders>
              <w:top w:val="single" w:sz="4" w:space="0" w:color="auto"/>
              <w:left w:val="single" w:sz="4" w:space="0" w:color="auto"/>
              <w:bottom w:val="single" w:sz="4" w:space="0" w:color="auto"/>
              <w:right w:val="single" w:sz="4" w:space="0" w:color="auto"/>
            </w:tcBorders>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Indirect</w:t>
            </w:r>
          </w:p>
          <w:p w:rsidR="005D4DE1" w:rsidRPr="005D4DE1" w:rsidRDefault="005D4DE1" w:rsidP="001258F0">
            <w:pPr>
              <w:jc w:val="center"/>
              <w:rPr>
                <w:rFonts w:ascii="Verdana" w:hAnsi="Verdana"/>
                <w:i/>
                <w:sz w:val="20"/>
                <w:lang w:val="en-GB"/>
              </w:rPr>
            </w:pPr>
            <w:r w:rsidRPr="005D4DE1">
              <w:rPr>
                <w:rFonts w:ascii="Verdana" w:hAnsi="Verdana"/>
                <w:sz w:val="20"/>
                <w:lang w:val="en-GB" w:bidi="en-US"/>
              </w:rPr>
              <w:t xml:space="preserve">(Article </w:t>
            </w:r>
            <w:r w:rsidR="001258F0">
              <w:rPr>
                <w:rFonts w:ascii="Verdana" w:hAnsi="Verdana"/>
                <w:sz w:val="20"/>
                <w:lang w:val="en-GB" w:bidi="en-US"/>
              </w:rPr>
              <w:t>1</w:t>
            </w:r>
            <w:r w:rsidRPr="005D4DE1">
              <w:rPr>
                <w:rFonts w:ascii="Verdana" w:hAnsi="Verdana"/>
                <w:sz w:val="20"/>
                <w:lang w:val="en-GB" w:bidi="en-US"/>
              </w:rPr>
              <w:t>6 of the Law)</w:t>
            </w:r>
          </w:p>
        </w:tc>
      </w:tr>
      <w:tr w:rsidR="005D4DE1" w:rsidRPr="005D4DE1" w:rsidTr="009825D6">
        <w:tblPrEx>
          <w:tblBorders>
            <w:top w:val="none" w:sz="0" w:space="0" w:color="auto"/>
            <w:left w:val="none" w:sz="0" w:space="0" w:color="auto"/>
            <w:bottom w:val="none" w:sz="0" w:space="0" w:color="auto"/>
            <w:right w:val="none" w:sz="0" w:space="0" w:color="auto"/>
          </w:tblBorders>
        </w:tblPrEx>
        <w:trPr>
          <w:trHeight w:val="470"/>
        </w:trPr>
        <w:tc>
          <w:tcPr>
            <w:tcW w:w="1418"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4" w:type="dxa"/>
            <w:gridSpan w:val="2"/>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410" w:type="dxa"/>
            <w:gridSpan w:val="3"/>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r>
      <w:tr w:rsidR="005D4DE1" w:rsidRPr="005D4DE1" w:rsidTr="009825D6">
        <w:tblPrEx>
          <w:tblBorders>
            <w:top w:val="none" w:sz="0" w:space="0" w:color="auto"/>
            <w:left w:val="none" w:sz="0" w:space="0" w:color="auto"/>
            <w:bottom w:val="none" w:sz="0" w:space="0" w:color="auto"/>
            <w:right w:val="none" w:sz="0" w:space="0" w:color="auto"/>
          </w:tblBorders>
        </w:tblPrEx>
        <w:trPr>
          <w:trHeight w:val="470"/>
        </w:trPr>
        <w:tc>
          <w:tcPr>
            <w:tcW w:w="1418"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4" w:type="dxa"/>
            <w:gridSpan w:val="2"/>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410" w:type="dxa"/>
            <w:gridSpan w:val="3"/>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r>
      <w:tr w:rsidR="005D4DE1" w:rsidRPr="005D4DE1" w:rsidTr="009825D6">
        <w:tblPrEx>
          <w:tblBorders>
            <w:top w:val="none" w:sz="0" w:space="0" w:color="auto"/>
            <w:left w:val="none" w:sz="0" w:space="0" w:color="auto"/>
            <w:bottom w:val="none" w:sz="0" w:space="0" w:color="auto"/>
            <w:right w:val="none" w:sz="0" w:space="0" w:color="auto"/>
          </w:tblBorders>
        </w:tblPrEx>
        <w:trPr>
          <w:trHeight w:val="470"/>
        </w:trPr>
        <w:tc>
          <w:tcPr>
            <w:tcW w:w="1418"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4" w:type="dxa"/>
            <w:gridSpan w:val="2"/>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410" w:type="dxa"/>
            <w:gridSpan w:val="3"/>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r>
      <w:tr w:rsidR="005D4DE1" w:rsidRPr="005D4DE1" w:rsidTr="009825D6">
        <w:tblPrEx>
          <w:tblBorders>
            <w:top w:val="none" w:sz="0" w:space="0" w:color="auto"/>
            <w:left w:val="none" w:sz="0" w:space="0" w:color="auto"/>
            <w:bottom w:val="none" w:sz="0" w:space="0" w:color="auto"/>
            <w:right w:val="none" w:sz="0" w:space="0" w:color="auto"/>
          </w:tblBorders>
        </w:tblPrEx>
        <w:trPr>
          <w:trHeight w:val="470"/>
        </w:trPr>
        <w:tc>
          <w:tcPr>
            <w:tcW w:w="1418"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b/>
                <w:sz w:val="20"/>
                <w:lang w:val="en-GB"/>
              </w:rPr>
            </w:pPr>
            <w:r w:rsidRPr="005D4DE1">
              <w:rPr>
                <w:rFonts w:ascii="Verdana" w:hAnsi="Verdana"/>
                <w:b/>
                <w:sz w:val="20"/>
                <w:lang w:val="en-GB" w:bidi="en-US"/>
              </w:rPr>
              <w:t xml:space="preserve">SUBTOTAL A </w:t>
            </w:r>
          </w:p>
        </w:tc>
        <w:tc>
          <w:tcPr>
            <w:tcW w:w="1985" w:type="dxa"/>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4" w:type="dxa"/>
            <w:gridSpan w:val="2"/>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c>
          <w:tcPr>
            <w:tcW w:w="2410" w:type="dxa"/>
            <w:gridSpan w:val="3"/>
            <w:tcBorders>
              <w:top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r>
      <w:tr w:rsidR="005D4DE1" w:rsidRPr="005D4DE1" w:rsidTr="009825D6">
        <w:tblPrEx>
          <w:tblBorders>
            <w:top w:val="none" w:sz="0" w:space="0" w:color="auto"/>
            <w:left w:val="none" w:sz="0" w:space="0" w:color="auto"/>
            <w:bottom w:val="none" w:sz="0" w:space="0" w:color="auto"/>
            <w:right w:val="none" w:sz="0" w:space="0" w:color="auto"/>
          </w:tblBorders>
        </w:tblPrEx>
        <w:trPr>
          <w:trHeight w:val="218"/>
        </w:trPr>
        <w:tc>
          <w:tcPr>
            <w:tcW w:w="10490" w:type="dxa"/>
            <w:gridSpan w:val="8"/>
          </w:tcPr>
          <w:p w:rsidR="005D4DE1" w:rsidRPr="005D4DE1" w:rsidRDefault="005D4DE1" w:rsidP="009825D6">
            <w:pPr>
              <w:tabs>
                <w:tab w:val="left" w:pos="372"/>
              </w:tabs>
              <w:rPr>
                <w:rFonts w:ascii="Verdana" w:hAnsi="Verdana"/>
                <w:sz w:val="20"/>
                <w:lang w:val="en-GB"/>
              </w:rPr>
            </w:pPr>
          </w:p>
        </w:tc>
      </w:tr>
      <w:tr w:rsidR="005D4DE1" w:rsidRPr="005D4DE1" w:rsidTr="009825D6">
        <w:trPr>
          <w:trHeight w:val="530"/>
        </w:trPr>
        <w:tc>
          <w:tcPr>
            <w:tcW w:w="10490" w:type="dxa"/>
            <w:gridSpan w:val="8"/>
            <w:tcBorders>
              <w:top w:val="single" w:sz="4" w:space="0" w:color="auto"/>
              <w:bottom w:val="single" w:sz="4" w:space="0" w:color="auto"/>
            </w:tcBorders>
            <w:vAlign w:val="center"/>
          </w:tcPr>
          <w:p w:rsidR="005D4DE1" w:rsidRPr="005D4DE1" w:rsidRDefault="005D4DE1" w:rsidP="001258F0">
            <w:pPr>
              <w:rPr>
                <w:rFonts w:ascii="Verdana" w:hAnsi="Verdana"/>
                <w:b/>
                <w:sz w:val="20"/>
                <w:lang w:val="en-GB"/>
              </w:rPr>
            </w:pPr>
            <w:r w:rsidRPr="005D4DE1">
              <w:rPr>
                <w:rFonts w:ascii="Verdana" w:hAnsi="Verdana"/>
                <w:b/>
                <w:sz w:val="20"/>
                <w:lang w:val="en-GB" w:bidi="en-US"/>
              </w:rPr>
              <w:t xml:space="preserve">B 1: Financial instruments which upon expiration of the buy-up term as agreed officially shall grant the right or possibility to acquire shares granting the voting rights already issued by the issuer (Article </w:t>
            </w:r>
            <w:r w:rsidR="001258F0">
              <w:rPr>
                <w:rFonts w:ascii="Verdana" w:hAnsi="Verdana"/>
                <w:b/>
                <w:sz w:val="20"/>
                <w:lang w:val="en-GB" w:bidi="en-US"/>
              </w:rPr>
              <w:t>1</w:t>
            </w:r>
            <w:r w:rsidRPr="005D4DE1">
              <w:rPr>
                <w:rFonts w:ascii="Verdana" w:hAnsi="Verdana"/>
                <w:b/>
                <w:sz w:val="20"/>
                <w:lang w:val="en-GB" w:bidi="en-US"/>
              </w:rPr>
              <w:t>7 of the Law)</w:t>
            </w:r>
          </w:p>
        </w:tc>
      </w:tr>
      <w:tr w:rsidR="005D4DE1" w:rsidRPr="005D4DE1" w:rsidTr="009825D6">
        <w:tc>
          <w:tcPr>
            <w:tcW w:w="1418" w:type="dxa"/>
            <w:tcBorders>
              <w:top w:val="single" w:sz="4" w:space="0" w:color="auto"/>
              <w:bottom w:val="single" w:sz="4" w:space="0" w:color="auto"/>
              <w:right w:val="single" w:sz="4" w:space="0" w:color="auto"/>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Type of financial instrument</w:t>
            </w:r>
          </w:p>
        </w:tc>
        <w:tc>
          <w:tcPr>
            <w:tcW w:w="1985" w:type="dxa"/>
            <w:tcBorders>
              <w:top w:val="single" w:sz="4" w:space="0" w:color="auto"/>
              <w:left w:val="single" w:sz="4" w:space="0" w:color="auto"/>
              <w:bottom w:val="single" w:sz="4" w:space="0" w:color="auto"/>
              <w:right w:val="single" w:sz="4" w:space="0" w:color="auto"/>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Expiration date</w:t>
            </w:r>
            <w:r w:rsidRPr="005D4DE1">
              <w:rPr>
                <w:rFonts w:ascii="Verdana" w:hAnsi="Verdana"/>
                <w:sz w:val="20"/>
                <w:vertAlign w:val="superscript"/>
                <w:lang w:val="en-GB" w:bidi="en-US"/>
              </w:rPr>
              <w:t>5</w:t>
            </w:r>
          </w:p>
        </w:tc>
        <w:tc>
          <w:tcPr>
            <w:tcW w:w="2693" w:type="dxa"/>
            <w:tcBorders>
              <w:top w:val="single" w:sz="4" w:space="0" w:color="auto"/>
              <w:left w:val="single" w:sz="4" w:space="0" w:color="auto"/>
              <w:bottom w:val="single" w:sz="4" w:space="0" w:color="auto"/>
              <w:right w:val="single" w:sz="4" w:space="0" w:color="auto"/>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Exercise/conversion period</w:t>
            </w:r>
            <w:r w:rsidRPr="005D4DE1">
              <w:rPr>
                <w:rFonts w:ascii="Verdana" w:hAnsi="Verdana"/>
                <w:sz w:val="20"/>
                <w:vertAlign w:val="superscript"/>
                <w:lang w:val="en-GB" w:bidi="en-US"/>
              </w:rPr>
              <w:t>6</w:t>
            </w:r>
          </w:p>
        </w:tc>
        <w:tc>
          <w:tcPr>
            <w:tcW w:w="2614" w:type="dxa"/>
            <w:gridSpan w:val="3"/>
            <w:tcBorders>
              <w:top w:val="single" w:sz="4" w:space="0" w:color="auto"/>
              <w:left w:val="single" w:sz="4" w:space="0" w:color="auto"/>
              <w:bottom w:val="single" w:sz="4" w:space="0" w:color="auto"/>
              <w:right w:val="single" w:sz="4" w:space="0" w:color="auto"/>
            </w:tcBorders>
            <w:vAlign w:val="center"/>
          </w:tcPr>
          <w:p w:rsidR="005D4DE1" w:rsidRPr="005D4DE1" w:rsidRDefault="005D4DE1" w:rsidP="009825D6">
            <w:pPr>
              <w:ind w:left="-108" w:right="-45"/>
              <w:jc w:val="center"/>
              <w:rPr>
                <w:rFonts w:ascii="Verdana" w:hAnsi="Verdana"/>
                <w:b/>
                <w:sz w:val="20"/>
                <w:lang w:val="en-GB"/>
              </w:rPr>
            </w:pPr>
            <w:r w:rsidRPr="005D4DE1">
              <w:rPr>
                <w:rFonts w:ascii="Verdana" w:hAnsi="Verdana"/>
                <w:b/>
                <w:sz w:val="20"/>
                <w:lang w:val="en-GB" w:bidi="en-US"/>
              </w:rPr>
              <w:t>Number of voting rights that may be acquired if the instrument is exercised/converted</w:t>
            </w:r>
          </w:p>
        </w:tc>
        <w:tc>
          <w:tcPr>
            <w:tcW w:w="1780" w:type="dxa"/>
            <w:gridSpan w:val="2"/>
            <w:tcBorders>
              <w:top w:val="single" w:sz="4" w:space="0" w:color="auto"/>
              <w:left w:val="single" w:sz="4" w:space="0" w:color="auto"/>
              <w:bottom w:val="single" w:sz="4" w:space="0" w:color="auto"/>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Voting rights, %</w:t>
            </w:r>
          </w:p>
        </w:tc>
      </w:tr>
      <w:tr w:rsidR="005D4DE1" w:rsidRPr="005D4DE1" w:rsidTr="009825D6">
        <w:trPr>
          <w:trHeight w:val="481"/>
        </w:trPr>
        <w:tc>
          <w:tcPr>
            <w:tcW w:w="1418" w:type="dxa"/>
            <w:tcBorders>
              <w:top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14" w:type="dxa"/>
            <w:gridSpan w:val="3"/>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780" w:type="dxa"/>
            <w:gridSpan w:val="2"/>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r>
      <w:tr w:rsidR="005D4DE1" w:rsidRPr="005D4DE1" w:rsidTr="009825D6">
        <w:trPr>
          <w:trHeight w:val="481"/>
        </w:trPr>
        <w:tc>
          <w:tcPr>
            <w:tcW w:w="1418" w:type="dxa"/>
            <w:tcBorders>
              <w:top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14" w:type="dxa"/>
            <w:gridSpan w:val="3"/>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780" w:type="dxa"/>
            <w:gridSpan w:val="2"/>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r>
      <w:tr w:rsidR="005D4DE1" w:rsidRPr="005D4DE1" w:rsidTr="009825D6">
        <w:trPr>
          <w:trHeight w:val="481"/>
        </w:trPr>
        <w:tc>
          <w:tcPr>
            <w:tcW w:w="1418" w:type="dxa"/>
            <w:tcBorders>
              <w:top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14" w:type="dxa"/>
            <w:gridSpan w:val="3"/>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780" w:type="dxa"/>
            <w:gridSpan w:val="2"/>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r>
      <w:tr w:rsidR="005D4DE1" w:rsidRPr="005D4DE1" w:rsidTr="009825D6">
        <w:trPr>
          <w:trHeight w:val="481"/>
        </w:trPr>
        <w:tc>
          <w:tcPr>
            <w:tcW w:w="1418" w:type="dxa"/>
            <w:tcBorders>
              <w:top w:val="single" w:sz="4" w:space="0" w:color="auto"/>
              <w:left w:val="nil"/>
              <w:bottom w:val="nil"/>
              <w:right w:val="nil"/>
            </w:tcBorders>
          </w:tcPr>
          <w:p w:rsidR="005D4DE1" w:rsidRPr="005D4DE1" w:rsidRDefault="005D4DE1" w:rsidP="009825D6">
            <w:pPr>
              <w:rPr>
                <w:rFonts w:ascii="Verdana" w:hAnsi="Verdana"/>
                <w:sz w:val="20"/>
                <w:lang w:val="en-GB"/>
              </w:rPr>
            </w:pPr>
          </w:p>
        </w:tc>
        <w:tc>
          <w:tcPr>
            <w:tcW w:w="1985" w:type="dxa"/>
            <w:tcBorders>
              <w:top w:val="single" w:sz="4" w:space="0" w:color="auto"/>
              <w:left w:val="nil"/>
              <w:bottom w:val="nil"/>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b/>
                <w:sz w:val="20"/>
                <w:lang w:val="en-GB"/>
              </w:rPr>
            </w:pPr>
            <w:r w:rsidRPr="005D4DE1">
              <w:rPr>
                <w:rFonts w:ascii="Verdana" w:hAnsi="Verdana"/>
                <w:b/>
                <w:sz w:val="20"/>
                <w:lang w:val="en-GB" w:bidi="en-US"/>
              </w:rPr>
              <w:t xml:space="preserve">SUBTOTAL B.1 </w:t>
            </w:r>
          </w:p>
        </w:tc>
        <w:tc>
          <w:tcPr>
            <w:tcW w:w="2614" w:type="dxa"/>
            <w:gridSpan w:val="3"/>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780" w:type="dxa"/>
            <w:gridSpan w:val="2"/>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r>
      <w:tr w:rsidR="005D4DE1" w:rsidRPr="005D4DE1" w:rsidTr="009825D6">
        <w:tblPrEx>
          <w:tblBorders>
            <w:top w:val="none" w:sz="0" w:space="0" w:color="auto"/>
            <w:left w:val="none" w:sz="0" w:space="0" w:color="auto"/>
            <w:bottom w:val="none" w:sz="0" w:space="0" w:color="auto"/>
            <w:right w:val="none" w:sz="0" w:space="0" w:color="auto"/>
          </w:tblBorders>
        </w:tblPrEx>
        <w:trPr>
          <w:trHeight w:val="218"/>
        </w:trPr>
        <w:tc>
          <w:tcPr>
            <w:tcW w:w="10490" w:type="dxa"/>
            <w:gridSpan w:val="8"/>
          </w:tcPr>
          <w:p w:rsidR="005D4DE1" w:rsidRPr="005D4DE1" w:rsidRDefault="005D4DE1" w:rsidP="009825D6">
            <w:pPr>
              <w:tabs>
                <w:tab w:val="left" w:pos="3439"/>
              </w:tabs>
              <w:rPr>
                <w:rFonts w:ascii="Verdana" w:hAnsi="Verdana"/>
                <w:sz w:val="20"/>
                <w:lang w:val="en-GB"/>
              </w:rPr>
            </w:pPr>
          </w:p>
        </w:tc>
      </w:tr>
      <w:tr w:rsidR="005D4DE1" w:rsidRPr="005D4DE1" w:rsidTr="009825D6">
        <w:trPr>
          <w:trHeight w:val="408"/>
        </w:trPr>
        <w:tc>
          <w:tcPr>
            <w:tcW w:w="10490" w:type="dxa"/>
            <w:gridSpan w:val="8"/>
            <w:tcBorders>
              <w:top w:val="single" w:sz="4" w:space="0" w:color="auto"/>
              <w:bottom w:val="single" w:sz="4" w:space="0" w:color="auto"/>
            </w:tcBorders>
            <w:vAlign w:val="center"/>
          </w:tcPr>
          <w:p w:rsidR="005D4DE1" w:rsidRPr="005D4DE1" w:rsidRDefault="005D4DE1" w:rsidP="001258F0">
            <w:pPr>
              <w:rPr>
                <w:rFonts w:ascii="Verdana" w:hAnsi="Verdana"/>
                <w:b/>
                <w:sz w:val="20"/>
                <w:lang w:val="en-GB"/>
              </w:rPr>
            </w:pPr>
            <w:r w:rsidRPr="005D4DE1">
              <w:rPr>
                <w:rFonts w:ascii="Verdana" w:hAnsi="Verdana"/>
                <w:b/>
                <w:sz w:val="20"/>
                <w:lang w:val="en-GB" w:bidi="en-US"/>
              </w:rPr>
              <w:t xml:space="preserve">B 2: Financial instruments related to instruments declared in part </w:t>
            </w:r>
            <w:proofErr w:type="spellStart"/>
            <w:r w:rsidRPr="005D4DE1">
              <w:rPr>
                <w:rFonts w:ascii="Verdana" w:hAnsi="Verdana"/>
                <w:b/>
                <w:sz w:val="20"/>
                <w:lang w:val="en-GB" w:bidi="en-US"/>
              </w:rPr>
              <w:t>Bl</w:t>
            </w:r>
            <w:proofErr w:type="spellEnd"/>
            <w:r w:rsidRPr="005D4DE1">
              <w:rPr>
                <w:rFonts w:ascii="Verdana" w:hAnsi="Verdana"/>
                <w:b/>
                <w:sz w:val="20"/>
                <w:lang w:val="en-GB" w:bidi="en-US"/>
              </w:rPr>
              <w:t xml:space="preserve"> and having similar economic effect (Article </w:t>
            </w:r>
            <w:r w:rsidR="001258F0">
              <w:rPr>
                <w:rFonts w:ascii="Verdana" w:hAnsi="Verdana"/>
                <w:b/>
                <w:sz w:val="20"/>
                <w:lang w:val="en-GB" w:bidi="en-US"/>
              </w:rPr>
              <w:t>1</w:t>
            </w:r>
            <w:r w:rsidRPr="005D4DE1">
              <w:rPr>
                <w:rFonts w:ascii="Verdana" w:hAnsi="Verdana"/>
                <w:b/>
                <w:sz w:val="20"/>
                <w:lang w:val="en-GB" w:bidi="en-US"/>
              </w:rPr>
              <w:t>7 of the Law)</w:t>
            </w:r>
          </w:p>
        </w:tc>
      </w:tr>
      <w:tr w:rsidR="005D4DE1" w:rsidRPr="005D4DE1" w:rsidTr="009825D6">
        <w:tc>
          <w:tcPr>
            <w:tcW w:w="1418" w:type="dxa"/>
            <w:tcBorders>
              <w:top w:val="single" w:sz="4" w:space="0" w:color="auto"/>
              <w:bottom w:val="single" w:sz="4" w:space="0" w:color="auto"/>
              <w:right w:val="single" w:sz="4" w:space="0" w:color="auto"/>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Type of financial instrument</w:t>
            </w:r>
          </w:p>
        </w:tc>
        <w:tc>
          <w:tcPr>
            <w:tcW w:w="1985" w:type="dxa"/>
            <w:tcBorders>
              <w:top w:val="single" w:sz="4" w:space="0" w:color="auto"/>
              <w:left w:val="single" w:sz="4" w:space="0" w:color="auto"/>
              <w:bottom w:val="single" w:sz="4" w:space="0" w:color="auto"/>
              <w:right w:val="single" w:sz="4" w:space="0" w:color="auto"/>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Expiration date</w:t>
            </w:r>
            <w:r w:rsidRPr="005D4DE1">
              <w:rPr>
                <w:rFonts w:ascii="Verdana" w:hAnsi="Verdana"/>
                <w:sz w:val="20"/>
                <w:vertAlign w:val="superscript"/>
                <w:lang w:val="en-GB" w:bidi="en-US"/>
              </w:rPr>
              <w:t>5</w:t>
            </w:r>
          </w:p>
        </w:tc>
        <w:tc>
          <w:tcPr>
            <w:tcW w:w="2693" w:type="dxa"/>
            <w:tcBorders>
              <w:top w:val="single" w:sz="4" w:space="0" w:color="auto"/>
              <w:left w:val="single" w:sz="4" w:space="0" w:color="auto"/>
              <w:bottom w:val="single" w:sz="4" w:space="0" w:color="auto"/>
              <w:right w:val="single" w:sz="4" w:space="0" w:color="auto"/>
            </w:tcBorders>
            <w:vAlign w:val="center"/>
          </w:tcPr>
          <w:p w:rsidR="005D4DE1" w:rsidRPr="005D4DE1" w:rsidRDefault="005D4DE1" w:rsidP="009825D6">
            <w:pPr>
              <w:jc w:val="center"/>
              <w:rPr>
                <w:rFonts w:ascii="Verdana" w:hAnsi="Verdana"/>
                <w:sz w:val="20"/>
                <w:vertAlign w:val="superscript"/>
                <w:lang w:val="en-GB"/>
              </w:rPr>
            </w:pPr>
            <w:r w:rsidRPr="005D4DE1">
              <w:rPr>
                <w:rFonts w:ascii="Verdana" w:hAnsi="Verdana"/>
                <w:b/>
                <w:sz w:val="20"/>
                <w:lang w:val="en-GB" w:bidi="en-US"/>
              </w:rPr>
              <w:t>Exercise/conversion period</w:t>
            </w:r>
            <w:r w:rsidRPr="005D4DE1">
              <w:rPr>
                <w:rFonts w:ascii="Verdana" w:hAnsi="Verdana"/>
                <w:sz w:val="20"/>
                <w:vertAlign w:val="superscript"/>
                <w:lang w:val="en-GB" w:bidi="en-US"/>
              </w:rPr>
              <w:t>6</w:t>
            </w:r>
          </w:p>
        </w:tc>
        <w:tc>
          <w:tcPr>
            <w:tcW w:w="1638" w:type="dxa"/>
            <w:tcBorders>
              <w:top w:val="single" w:sz="4" w:space="0" w:color="auto"/>
              <w:left w:val="single" w:sz="4" w:space="0" w:color="auto"/>
              <w:bottom w:val="single" w:sz="4" w:space="0" w:color="auto"/>
              <w:right w:val="single" w:sz="4" w:space="0" w:color="auto"/>
            </w:tcBorders>
            <w:vAlign w:val="center"/>
          </w:tcPr>
          <w:p w:rsidR="005D4DE1" w:rsidRPr="005D4DE1" w:rsidRDefault="005D4DE1" w:rsidP="009825D6">
            <w:pPr>
              <w:ind w:right="-171"/>
              <w:jc w:val="center"/>
              <w:rPr>
                <w:rFonts w:ascii="Verdana" w:hAnsi="Verdana"/>
                <w:b/>
                <w:sz w:val="20"/>
                <w:lang w:val="en-GB"/>
              </w:rPr>
            </w:pPr>
            <w:r w:rsidRPr="005D4DE1">
              <w:rPr>
                <w:rFonts w:ascii="Verdana" w:hAnsi="Verdana"/>
                <w:b/>
                <w:sz w:val="20"/>
                <w:lang w:val="en-GB" w:bidi="en-US"/>
              </w:rPr>
              <w:t>Settlement in kind or cash</w:t>
            </w:r>
            <w:r w:rsidRPr="005D4DE1">
              <w:rPr>
                <w:rFonts w:ascii="Verdana" w:hAnsi="Verdana"/>
                <w:sz w:val="20"/>
                <w:vertAlign w:val="superscript"/>
                <w:lang w:val="en-GB" w:bidi="en-US"/>
              </w:rPr>
              <w:t>7</w:t>
            </w:r>
          </w:p>
        </w:tc>
        <w:tc>
          <w:tcPr>
            <w:tcW w:w="1302" w:type="dxa"/>
            <w:gridSpan w:val="3"/>
            <w:tcBorders>
              <w:top w:val="single" w:sz="4" w:space="0" w:color="auto"/>
              <w:left w:val="single" w:sz="4" w:space="0" w:color="auto"/>
              <w:bottom w:val="single" w:sz="4" w:space="0" w:color="auto"/>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Number of voting rights</w:t>
            </w:r>
          </w:p>
        </w:tc>
        <w:tc>
          <w:tcPr>
            <w:tcW w:w="1454" w:type="dxa"/>
            <w:tcBorders>
              <w:top w:val="single" w:sz="4" w:space="0" w:color="auto"/>
              <w:left w:val="single" w:sz="4" w:space="0" w:color="auto"/>
              <w:bottom w:val="single" w:sz="4" w:space="0" w:color="auto"/>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Voting rights, %</w:t>
            </w:r>
          </w:p>
        </w:tc>
      </w:tr>
      <w:tr w:rsidR="005D4DE1" w:rsidRPr="005D4DE1" w:rsidTr="009825D6">
        <w:trPr>
          <w:trHeight w:val="481"/>
        </w:trPr>
        <w:tc>
          <w:tcPr>
            <w:tcW w:w="1418" w:type="dxa"/>
            <w:tcBorders>
              <w:top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vAlign w:val="center"/>
          </w:tcPr>
          <w:p w:rsidR="005D4DE1" w:rsidRPr="005D4DE1" w:rsidRDefault="005D4DE1" w:rsidP="009825D6">
            <w:pPr>
              <w:rPr>
                <w:rFonts w:ascii="Verdana" w:hAnsi="Verdana"/>
                <w:b/>
                <w:sz w:val="20"/>
                <w:lang w:val="en-GB"/>
              </w:rPr>
            </w:pPr>
          </w:p>
        </w:tc>
        <w:tc>
          <w:tcPr>
            <w:tcW w:w="1638" w:type="dxa"/>
            <w:tcBorders>
              <w:top w:val="single" w:sz="4" w:space="0" w:color="auto"/>
              <w:left w:val="single" w:sz="4" w:space="0" w:color="auto"/>
              <w:bottom w:val="single" w:sz="4" w:space="0" w:color="auto"/>
              <w:right w:val="single" w:sz="4" w:space="0" w:color="auto"/>
            </w:tcBorders>
            <w:vAlign w:val="center"/>
          </w:tcPr>
          <w:p w:rsidR="005D4DE1" w:rsidRPr="005D4DE1" w:rsidRDefault="005D4DE1" w:rsidP="009825D6">
            <w:pPr>
              <w:rPr>
                <w:rFonts w:ascii="Verdana" w:hAnsi="Verdana"/>
                <w:b/>
                <w:sz w:val="20"/>
                <w:lang w:val="en-GB"/>
              </w:rPr>
            </w:pPr>
          </w:p>
        </w:tc>
        <w:tc>
          <w:tcPr>
            <w:tcW w:w="1302" w:type="dxa"/>
            <w:gridSpan w:val="3"/>
            <w:tcBorders>
              <w:top w:val="single" w:sz="4" w:space="0" w:color="auto"/>
              <w:left w:val="single" w:sz="4" w:space="0" w:color="auto"/>
              <w:bottom w:val="single" w:sz="4" w:space="0" w:color="auto"/>
            </w:tcBorders>
            <w:vAlign w:val="center"/>
          </w:tcPr>
          <w:p w:rsidR="005D4DE1" w:rsidRPr="005D4DE1" w:rsidRDefault="005D4DE1" w:rsidP="009825D6">
            <w:pPr>
              <w:rPr>
                <w:rFonts w:ascii="Verdana" w:hAnsi="Verdana"/>
                <w:b/>
                <w:sz w:val="20"/>
                <w:lang w:val="en-GB"/>
              </w:rPr>
            </w:pPr>
          </w:p>
        </w:tc>
        <w:tc>
          <w:tcPr>
            <w:tcW w:w="1454" w:type="dxa"/>
            <w:tcBorders>
              <w:top w:val="single" w:sz="4" w:space="0" w:color="auto"/>
              <w:left w:val="single" w:sz="4" w:space="0" w:color="auto"/>
              <w:bottom w:val="single" w:sz="4" w:space="0" w:color="auto"/>
            </w:tcBorders>
            <w:vAlign w:val="center"/>
          </w:tcPr>
          <w:p w:rsidR="005D4DE1" w:rsidRPr="005D4DE1" w:rsidRDefault="005D4DE1" w:rsidP="009825D6">
            <w:pPr>
              <w:rPr>
                <w:rFonts w:ascii="Verdana" w:hAnsi="Verdana"/>
                <w:b/>
                <w:sz w:val="20"/>
                <w:lang w:val="en-GB"/>
              </w:rPr>
            </w:pPr>
          </w:p>
        </w:tc>
      </w:tr>
      <w:tr w:rsidR="005D4DE1" w:rsidRPr="005D4DE1" w:rsidTr="009825D6">
        <w:trPr>
          <w:trHeight w:val="481"/>
        </w:trPr>
        <w:tc>
          <w:tcPr>
            <w:tcW w:w="1418" w:type="dxa"/>
            <w:tcBorders>
              <w:top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638"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302" w:type="dxa"/>
            <w:gridSpan w:val="3"/>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c>
          <w:tcPr>
            <w:tcW w:w="1454" w:type="dxa"/>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r>
      <w:tr w:rsidR="005D4DE1" w:rsidRPr="005D4DE1" w:rsidTr="009825D6">
        <w:trPr>
          <w:trHeight w:val="481"/>
        </w:trPr>
        <w:tc>
          <w:tcPr>
            <w:tcW w:w="1418" w:type="dxa"/>
            <w:tcBorders>
              <w:top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985"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2693"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638"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c>
          <w:tcPr>
            <w:tcW w:w="1302" w:type="dxa"/>
            <w:gridSpan w:val="3"/>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c>
          <w:tcPr>
            <w:tcW w:w="1454" w:type="dxa"/>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r>
      <w:tr w:rsidR="005D4DE1" w:rsidRPr="005D4DE1" w:rsidTr="009825D6">
        <w:trPr>
          <w:trHeight w:val="481"/>
        </w:trPr>
        <w:tc>
          <w:tcPr>
            <w:tcW w:w="1418" w:type="dxa"/>
            <w:tcBorders>
              <w:top w:val="single" w:sz="4" w:space="0" w:color="auto"/>
              <w:left w:val="nil"/>
              <w:bottom w:val="nil"/>
              <w:right w:val="nil"/>
            </w:tcBorders>
          </w:tcPr>
          <w:p w:rsidR="005D4DE1" w:rsidRPr="005D4DE1" w:rsidRDefault="005D4DE1" w:rsidP="009825D6">
            <w:pPr>
              <w:rPr>
                <w:rFonts w:ascii="Verdana" w:hAnsi="Verdana"/>
                <w:sz w:val="20"/>
                <w:lang w:val="en-GB"/>
              </w:rPr>
            </w:pPr>
          </w:p>
        </w:tc>
        <w:tc>
          <w:tcPr>
            <w:tcW w:w="1985" w:type="dxa"/>
            <w:tcBorders>
              <w:top w:val="single" w:sz="4" w:space="0" w:color="auto"/>
              <w:left w:val="nil"/>
              <w:bottom w:val="nil"/>
              <w:right w:val="nil"/>
            </w:tcBorders>
          </w:tcPr>
          <w:p w:rsidR="005D4DE1" w:rsidRPr="005D4DE1" w:rsidRDefault="005D4DE1" w:rsidP="009825D6">
            <w:pPr>
              <w:rPr>
                <w:rFonts w:ascii="Verdana" w:hAnsi="Verdana"/>
                <w:sz w:val="20"/>
                <w:lang w:val="en-GB"/>
              </w:rPr>
            </w:pPr>
          </w:p>
        </w:tc>
        <w:tc>
          <w:tcPr>
            <w:tcW w:w="2693" w:type="dxa"/>
            <w:tcBorders>
              <w:top w:val="single" w:sz="4" w:space="0" w:color="auto"/>
              <w:left w:val="nil"/>
              <w:bottom w:val="nil"/>
              <w:right w:val="single" w:sz="4" w:space="0" w:color="auto"/>
            </w:tcBorders>
          </w:tcPr>
          <w:p w:rsidR="005D4DE1" w:rsidRPr="005D4DE1" w:rsidRDefault="005D4DE1" w:rsidP="009825D6">
            <w:pPr>
              <w:rPr>
                <w:rFonts w:ascii="Verdana" w:hAnsi="Verdana"/>
                <w:b/>
                <w:sz w:val="20"/>
                <w:lang w:val="en-GB"/>
              </w:rPr>
            </w:pPr>
          </w:p>
        </w:tc>
        <w:tc>
          <w:tcPr>
            <w:tcW w:w="1638"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r w:rsidRPr="005D4DE1">
              <w:rPr>
                <w:rFonts w:ascii="Verdana" w:hAnsi="Verdana"/>
                <w:b/>
                <w:sz w:val="20"/>
                <w:lang w:val="en-GB" w:bidi="en-US"/>
              </w:rPr>
              <w:t>SUBTOTAL B.2</w:t>
            </w:r>
          </w:p>
        </w:tc>
        <w:tc>
          <w:tcPr>
            <w:tcW w:w="1302" w:type="dxa"/>
            <w:gridSpan w:val="3"/>
            <w:tcBorders>
              <w:top w:val="single" w:sz="4" w:space="0" w:color="auto"/>
              <w:left w:val="single" w:sz="4" w:space="0" w:color="auto"/>
              <w:bottom w:val="single" w:sz="4" w:space="0" w:color="auto"/>
            </w:tcBorders>
          </w:tcPr>
          <w:p w:rsidR="005D4DE1" w:rsidRPr="005D4DE1" w:rsidRDefault="005D4DE1" w:rsidP="009825D6">
            <w:pPr>
              <w:rPr>
                <w:rFonts w:ascii="Verdana" w:hAnsi="Verdana"/>
                <w:sz w:val="20"/>
                <w:lang w:val="en-GB"/>
              </w:rPr>
            </w:pPr>
          </w:p>
        </w:tc>
        <w:tc>
          <w:tcPr>
            <w:tcW w:w="1454" w:type="dxa"/>
            <w:tcBorders>
              <w:top w:val="single" w:sz="4" w:space="0" w:color="auto"/>
              <w:left w:val="single" w:sz="4" w:space="0" w:color="auto"/>
              <w:bottom w:val="single" w:sz="4" w:space="0" w:color="auto"/>
              <w:right w:val="single" w:sz="4" w:space="0" w:color="auto"/>
            </w:tcBorders>
          </w:tcPr>
          <w:p w:rsidR="005D4DE1" w:rsidRPr="005D4DE1" w:rsidRDefault="005D4DE1" w:rsidP="009825D6">
            <w:pPr>
              <w:rPr>
                <w:rFonts w:ascii="Verdana" w:hAnsi="Verdana"/>
                <w:sz w:val="20"/>
                <w:lang w:val="en-GB"/>
              </w:rPr>
            </w:pPr>
          </w:p>
        </w:tc>
      </w:tr>
    </w:tbl>
    <w:p w:rsidR="005D4DE1" w:rsidRDefault="005D4DE1" w:rsidP="005D4DE1">
      <w:pPr>
        <w:rPr>
          <w:rFonts w:ascii="Verdana" w:hAnsi="Verdana"/>
          <w:sz w:val="20"/>
          <w:lang w:val="en-GB"/>
        </w:rPr>
      </w:pPr>
    </w:p>
    <w:p w:rsidR="005D4DE1" w:rsidRDefault="005D4DE1" w:rsidP="005D4DE1">
      <w:pPr>
        <w:rPr>
          <w:rFonts w:ascii="Verdana" w:hAnsi="Verdana"/>
          <w:sz w:val="20"/>
          <w:lang w:val="en-GB"/>
        </w:rPr>
      </w:pPr>
    </w:p>
    <w:p w:rsidR="005D4DE1" w:rsidRPr="005D4DE1" w:rsidRDefault="005D4DE1" w:rsidP="005D4DE1">
      <w:pPr>
        <w:rPr>
          <w:rFonts w:ascii="Verdana" w:hAnsi="Verdana"/>
          <w:sz w:val="20"/>
          <w:lang w:val="en-GB"/>
        </w:rPr>
      </w:pPr>
    </w:p>
    <w:p w:rsidR="005D4DE1" w:rsidRDefault="005D4DE1" w:rsidP="005D4DE1">
      <w:pPr>
        <w:rPr>
          <w:rFonts w:ascii="Verdana" w:hAnsi="Verdana"/>
          <w:sz w:val="20"/>
          <w:lang w:val="en-GB"/>
        </w:rPr>
      </w:pPr>
    </w:p>
    <w:p w:rsidR="005D4DE1" w:rsidRDefault="005D4DE1" w:rsidP="005D4DE1">
      <w:pPr>
        <w:rPr>
          <w:rFonts w:ascii="Verdana" w:hAnsi="Verdana"/>
          <w:sz w:val="20"/>
          <w:lang w:val="en-GB"/>
        </w:rPr>
      </w:pPr>
    </w:p>
    <w:p w:rsidR="005D4DE1" w:rsidRDefault="005D4DE1" w:rsidP="005D4DE1">
      <w:pPr>
        <w:rPr>
          <w:rFonts w:ascii="Verdana" w:hAnsi="Verdana"/>
          <w:sz w:val="20"/>
          <w:lang w:val="en-GB"/>
        </w:rPr>
      </w:pPr>
    </w:p>
    <w:p w:rsidR="005D4DE1" w:rsidRDefault="005D4DE1" w:rsidP="005D4DE1">
      <w:pPr>
        <w:rPr>
          <w:rFonts w:ascii="Verdana" w:hAnsi="Verdana"/>
          <w:sz w:val="20"/>
          <w:lang w:val="en-GB"/>
        </w:rPr>
      </w:pPr>
    </w:p>
    <w:p w:rsidR="001258F0" w:rsidRDefault="001258F0" w:rsidP="005D4DE1">
      <w:pPr>
        <w:rPr>
          <w:rFonts w:ascii="Verdana" w:hAnsi="Verdana"/>
          <w:sz w:val="20"/>
          <w:lang w:val="en-GB"/>
        </w:rPr>
      </w:pPr>
    </w:p>
    <w:p w:rsidR="001258F0" w:rsidRPr="005D4DE1" w:rsidRDefault="001258F0" w:rsidP="005D4DE1">
      <w:pPr>
        <w:rPr>
          <w:rFonts w:ascii="Verdana" w:hAnsi="Verdana"/>
          <w:sz w:val="20"/>
          <w:lang w:val="en-GB"/>
        </w:rPr>
      </w:pP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3"/>
        <w:gridCol w:w="2552"/>
        <w:gridCol w:w="2850"/>
        <w:gridCol w:w="2536"/>
      </w:tblGrid>
      <w:tr w:rsidR="005D4DE1" w:rsidRPr="005D4DE1" w:rsidTr="009825D6">
        <w:trPr>
          <w:trHeight w:val="1047"/>
        </w:trPr>
        <w:tc>
          <w:tcPr>
            <w:tcW w:w="10501" w:type="dxa"/>
            <w:gridSpan w:val="4"/>
            <w:tcBorders>
              <w:bottom w:val="nil"/>
            </w:tcBorders>
          </w:tcPr>
          <w:p w:rsidR="005D4DE1" w:rsidRPr="005D4DE1" w:rsidRDefault="005D4DE1" w:rsidP="009825D6">
            <w:pPr>
              <w:rPr>
                <w:rFonts w:ascii="Verdana" w:hAnsi="Verdana"/>
                <w:b/>
                <w:sz w:val="20"/>
                <w:lang w:val="en-GB"/>
              </w:rPr>
            </w:pPr>
            <w:r w:rsidRPr="005D4DE1">
              <w:rPr>
                <w:rFonts w:ascii="Verdana" w:hAnsi="Verdana"/>
                <w:b/>
                <w:sz w:val="20"/>
                <w:lang w:val="en-GB" w:bidi="en-US"/>
              </w:rPr>
              <w:t xml:space="preserve">8. Information in relation to the person subject to the notification obligation </w:t>
            </w:r>
            <w:r w:rsidRPr="005D4DE1">
              <w:rPr>
                <w:rFonts w:ascii="Verdana" w:hAnsi="Verdana"/>
                <w:i/>
                <w:sz w:val="20"/>
                <w:lang w:val="en-GB" w:bidi="en-US"/>
              </w:rPr>
              <w:t>(mark the relevant reason)</w:t>
            </w:r>
            <w:r w:rsidRPr="005D4DE1">
              <w:rPr>
                <w:rFonts w:ascii="Verdana" w:hAnsi="Verdana"/>
                <w:b/>
                <w:sz w:val="20"/>
                <w:lang w:val="en-GB" w:bidi="en-US"/>
              </w:rPr>
              <w:t>:</w:t>
            </w:r>
          </w:p>
          <w:p w:rsidR="005D4DE1" w:rsidRPr="005D4DE1" w:rsidRDefault="005D4DE1" w:rsidP="009825D6">
            <w:pPr>
              <w:rPr>
                <w:rFonts w:ascii="Verdana" w:hAnsi="Verdana"/>
                <w:b/>
                <w:sz w:val="20"/>
                <w:lang w:val="en-GB"/>
              </w:rPr>
            </w:pPr>
          </w:p>
          <w:p w:rsidR="005D4DE1" w:rsidRPr="005D4DE1" w:rsidRDefault="005D4DE1" w:rsidP="009825D6">
            <w:pPr>
              <w:rPr>
                <w:rFonts w:ascii="Verdana" w:hAnsi="Verdana"/>
                <w:b/>
                <w:sz w:val="20"/>
                <w:lang w:val="en-GB"/>
              </w:rPr>
            </w:pPr>
            <w:r w:rsidRPr="005D4DE1">
              <w:rPr>
                <w:rFonts w:ascii="Verdana" w:hAnsi="Verdana"/>
                <w:b/>
                <w:sz w:val="20"/>
                <w:lang w:val="en-GB" w:bidi="en-US"/>
              </w:rPr>
              <w:t>[ ] Person subject to the notification obligation is not controlled by any natural person or legal entity and does not control any other undertakings holding directly or indirectly the issuer’s voting rights</w:t>
            </w:r>
            <w:r w:rsidRPr="005D4DE1">
              <w:rPr>
                <w:rFonts w:ascii="Verdana" w:hAnsi="Verdana"/>
                <w:i/>
                <w:sz w:val="20"/>
                <w:lang w:val="en-GB" w:bidi="en-US"/>
              </w:rPr>
              <w:t xml:space="preserve"> (if the natural person or legal entity, which has an obligation to make a notification, is controlled and/or controls other legal entity, mark the other option) </w:t>
            </w:r>
          </w:p>
          <w:p w:rsidR="005D4DE1" w:rsidRPr="005D4DE1" w:rsidRDefault="005D4DE1" w:rsidP="009825D6">
            <w:pPr>
              <w:rPr>
                <w:rFonts w:ascii="Verdana" w:hAnsi="Verdana"/>
                <w:b/>
                <w:sz w:val="20"/>
                <w:lang w:val="en-GB"/>
              </w:rPr>
            </w:pPr>
          </w:p>
          <w:p w:rsidR="005D4DE1" w:rsidRPr="005D4DE1" w:rsidRDefault="005D4DE1" w:rsidP="009825D6">
            <w:pPr>
              <w:rPr>
                <w:rFonts w:ascii="Verdana" w:hAnsi="Verdana"/>
                <w:b/>
                <w:sz w:val="20"/>
                <w:lang w:val="en-GB"/>
              </w:rPr>
            </w:pPr>
            <w:r w:rsidRPr="005D4DE1">
              <w:rPr>
                <w:rFonts w:ascii="Verdana" w:hAnsi="Verdana"/>
                <w:b/>
                <w:sz w:val="20"/>
                <w:lang w:val="en-GB" w:bidi="en-US"/>
              </w:rPr>
              <w:t xml:space="preserve">[ ] </w:t>
            </w:r>
            <w:r w:rsidRPr="005D4DE1">
              <w:rPr>
                <w:rFonts w:ascii="Verdana" w:hAnsi="Verdana"/>
                <w:b/>
                <w:sz w:val="20"/>
                <w:u w:val="single"/>
                <w:lang w:val="en-GB" w:bidi="en-US"/>
              </w:rPr>
              <w:t>Full</w:t>
            </w:r>
            <w:r w:rsidRPr="005D4DE1">
              <w:rPr>
                <w:rFonts w:ascii="Verdana" w:hAnsi="Verdana"/>
                <w:b/>
                <w:sz w:val="20"/>
                <w:lang w:val="en-GB" w:bidi="en-US"/>
              </w:rPr>
              <w:t xml:space="preserve"> chain of controlled undertakings through which the voting rights and/or the financial instruments are effectively held starting with the ultimate controlling natural person or legal entity</w:t>
            </w:r>
            <w:r w:rsidRPr="005D4DE1">
              <w:rPr>
                <w:rFonts w:ascii="Verdana" w:hAnsi="Verdana"/>
                <w:sz w:val="20"/>
                <w:vertAlign w:val="superscript"/>
                <w:lang w:val="en-GB" w:bidi="en-US"/>
              </w:rPr>
              <w:t>8</w:t>
            </w:r>
            <w:r w:rsidRPr="005D4DE1">
              <w:rPr>
                <w:rFonts w:ascii="Verdana" w:hAnsi="Verdana"/>
                <w:b/>
                <w:sz w:val="20"/>
                <w:lang w:val="en-GB" w:bidi="en-US"/>
              </w:rPr>
              <w:t>:</w:t>
            </w:r>
          </w:p>
        </w:tc>
      </w:tr>
      <w:tr w:rsidR="005D4DE1" w:rsidRPr="005D4DE1" w:rsidTr="009825D6">
        <w:trPr>
          <w:trHeight w:val="1149"/>
        </w:trPr>
        <w:tc>
          <w:tcPr>
            <w:tcW w:w="2563" w:type="dxa"/>
            <w:tcBorders>
              <w:top w:val="nil"/>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Name and surname / corporate name</w:t>
            </w:r>
            <w:r w:rsidRPr="005D4DE1">
              <w:rPr>
                <w:rFonts w:ascii="Verdana" w:hAnsi="Verdana"/>
                <w:sz w:val="20"/>
                <w:vertAlign w:val="superscript"/>
                <w:lang w:val="en-GB" w:bidi="en-US"/>
              </w:rPr>
              <w:t>9</w:t>
            </w:r>
            <w:r w:rsidRPr="005D4DE1">
              <w:rPr>
                <w:rFonts w:ascii="Verdana" w:hAnsi="Verdana"/>
                <w:sz w:val="20"/>
                <w:lang w:val="en-GB" w:bidi="en-US"/>
              </w:rPr>
              <w:t xml:space="preserve"> </w:t>
            </w:r>
          </w:p>
        </w:tc>
        <w:tc>
          <w:tcPr>
            <w:tcW w:w="2552" w:type="dxa"/>
            <w:tcBorders>
              <w:top w:val="nil"/>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Voting rights, %</w:t>
            </w:r>
          </w:p>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(if it equals or is higher than the notifiable threshold)</w:t>
            </w:r>
          </w:p>
        </w:tc>
        <w:tc>
          <w:tcPr>
            <w:tcW w:w="2850" w:type="dxa"/>
            <w:tcBorders>
              <w:top w:val="nil"/>
            </w:tcBorders>
            <w:vAlign w:val="center"/>
          </w:tcPr>
          <w:p w:rsidR="005D4DE1" w:rsidRPr="005D4DE1" w:rsidRDefault="005D4DE1" w:rsidP="009825D6">
            <w:pPr>
              <w:ind w:right="-93"/>
              <w:jc w:val="center"/>
              <w:rPr>
                <w:rFonts w:ascii="Verdana" w:hAnsi="Verdana"/>
                <w:b/>
                <w:sz w:val="20"/>
                <w:lang w:val="en-GB"/>
              </w:rPr>
            </w:pPr>
            <w:r w:rsidRPr="005D4DE1">
              <w:rPr>
                <w:rFonts w:ascii="Verdana" w:hAnsi="Verdana"/>
                <w:b/>
                <w:sz w:val="20"/>
                <w:lang w:val="en-GB" w:bidi="en-US"/>
              </w:rPr>
              <w:t>Voting rights through financial instruments, %</w:t>
            </w:r>
          </w:p>
          <w:p w:rsidR="005D4DE1" w:rsidRPr="005D4DE1" w:rsidRDefault="005D4DE1" w:rsidP="009825D6">
            <w:pPr>
              <w:ind w:right="-93"/>
              <w:jc w:val="center"/>
              <w:rPr>
                <w:rFonts w:ascii="Verdana" w:hAnsi="Verdana"/>
                <w:b/>
                <w:sz w:val="20"/>
                <w:lang w:val="en-GB"/>
              </w:rPr>
            </w:pPr>
            <w:r w:rsidRPr="005D4DE1">
              <w:rPr>
                <w:rFonts w:ascii="Verdana" w:hAnsi="Verdana"/>
                <w:b/>
                <w:sz w:val="20"/>
                <w:lang w:val="en-GB" w:bidi="en-US"/>
              </w:rPr>
              <w:t>(if it equals or is higher than the notifiable threshold)</w:t>
            </w:r>
          </w:p>
        </w:tc>
        <w:tc>
          <w:tcPr>
            <w:tcW w:w="2536" w:type="dxa"/>
            <w:tcBorders>
              <w:top w:val="nil"/>
            </w:tcBorders>
            <w:vAlign w:val="center"/>
          </w:tcPr>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Total of both, %</w:t>
            </w:r>
          </w:p>
          <w:p w:rsidR="005D4DE1" w:rsidRPr="005D4DE1" w:rsidRDefault="005D4DE1" w:rsidP="009825D6">
            <w:pPr>
              <w:jc w:val="center"/>
              <w:rPr>
                <w:rFonts w:ascii="Verdana" w:hAnsi="Verdana"/>
                <w:b/>
                <w:sz w:val="20"/>
                <w:lang w:val="en-GB"/>
              </w:rPr>
            </w:pPr>
            <w:r w:rsidRPr="005D4DE1">
              <w:rPr>
                <w:rFonts w:ascii="Verdana" w:hAnsi="Verdana"/>
                <w:b/>
                <w:sz w:val="20"/>
                <w:lang w:val="en-GB" w:bidi="en-US"/>
              </w:rPr>
              <w:t xml:space="preserve">(if it equals or is higher than the notifiable threshold) </w:t>
            </w:r>
          </w:p>
        </w:tc>
      </w:tr>
      <w:tr w:rsidR="005D4DE1" w:rsidRPr="005D4DE1" w:rsidTr="009825D6">
        <w:trPr>
          <w:trHeight w:val="440"/>
        </w:trPr>
        <w:tc>
          <w:tcPr>
            <w:tcW w:w="2563" w:type="dxa"/>
          </w:tcPr>
          <w:p w:rsidR="005D4DE1" w:rsidRPr="005D4DE1" w:rsidRDefault="005D4DE1" w:rsidP="009825D6">
            <w:pPr>
              <w:rPr>
                <w:rFonts w:ascii="Verdana" w:hAnsi="Verdana"/>
                <w:b/>
                <w:sz w:val="20"/>
                <w:lang w:val="en-GB"/>
              </w:rPr>
            </w:pPr>
          </w:p>
        </w:tc>
        <w:tc>
          <w:tcPr>
            <w:tcW w:w="2552" w:type="dxa"/>
          </w:tcPr>
          <w:p w:rsidR="005D4DE1" w:rsidRPr="005D4DE1" w:rsidRDefault="005D4DE1" w:rsidP="009825D6">
            <w:pPr>
              <w:rPr>
                <w:rFonts w:ascii="Verdana" w:hAnsi="Verdana"/>
                <w:b/>
                <w:sz w:val="20"/>
                <w:lang w:val="en-GB"/>
              </w:rPr>
            </w:pPr>
          </w:p>
        </w:tc>
        <w:tc>
          <w:tcPr>
            <w:tcW w:w="2850" w:type="dxa"/>
          </w:tcPr>
          <w:p w:rsidR="005D4DE1" w:rsidRPr="005D4DE1" w:rsidRDefault="005D4DE1" w:rsidP="009825D6">
            <w:pPr>
              <w:rPr>
                <w:rFonts w:ascii="Verdana" w:hAnsi="Verdana"/>
                <w:b/>
                <w:sz w:val="20"/>
                <w:lang w:val="en-GB"/>
              </w:rPr>
            </w:pPr>
          </w:p>
        </w:tc>
        <w:tc>
          <w:tcPr>
            <w:tcW w:w="2536" w:type="dxa"/>
          </w:tcPr>
          <w:p w:rsidR="005D4DE1" w:rsidRPr="005D4DE1" w:rsidRDefault="005D4DE1" w:rsidP="009825D6">
            <w:pPr>
              <w:rPr>
                <w:rFonts w:ascii="Verdana" w:hAnsi="Verdana"/>
                <w:b/>
                <w:sz w:val="20"/>
                <w:lang w:val="en-GB"/>
              </w:rPr>
            </w:pPr>
          </w:p>
        </w:tc>
      </w:tr>
      <w:tr w:rsidR="005D4DE1" w:rsidRPr="005D4DE1" w:rsidTr="009825D6">
        <w:trPr>
          <w:trHeight w:val="440"/>
        </w:trPr>
        <w:tc>
          <w:tcPr>
            <w:tcW w:w="2563" w:type="dxa"/>
          </w:tcPr>
          <w:p w:rsidR="005D4DE1" w:rsidRPr="005D4DE1" w:rsidRDefault="005D4DE1" w:rsidP="009825D6">
            <w:pPr>
              <w:rPr>
                <w:rFonts w:ascii="Verdana" w:hAnsi="Verdana"/>
                <w:b/>
                <w:sz w:val="20"/>
                <w:lang w:val="en-GB"/>
              </w:rPr>
            </w:pPr>
          </w:p>
        </w:tc>
        <w:tc>
          <w:tcPr>
            <w:tcW w:w="2552" w:type="dxa"/>
          </w:tcPr>
          <w:p w:rsidR="005D4DE1" w:rsidRPr="005D4DE1" w:rsidRDefault="005D4DE1" w:rsidP="009825D6">
            <w:pPr>
              <w:rPr>
                <w:rFonts w:ascii="Verdana" w:hAnsi="Verdana"/>
                <w:b/>
                <w:sz w:val="20"/>
                <w:lang w:val="en-GB"/>
              </w:rPr>
            </w:pPr>
          </w:p>
        </w:tc>
        <w:tc>
          <w:tcPr>
            <w:tcW w:w="2850" w:type="dxa"/>
          </w:tcPr>
          <w:p w:rsidR="005D4DE1" w:rsidRPr="005D4DE1" w:rsidRDefault="005D4DE1" w:rsidP="009825D6">
            <w:pPr>
              <w:rPr>
                <w:rFonts w:ascii="Verdana" w:hAnsi="Verdana"/>
                <w:b/>
                <w:sz w:val="20"/>
                <w:lang w:val="en-GB"/>
              </w:rPr>
            </w:pPr>
          </w:p>
        </w:tc>
        <w:tc>
          <w:tcPr>
            <w:tcW w:w="2536" w:type="dxa"/>
          </w:tcPr>
          <w:p w:rsidR="005D4DE1" w:rsidRPr="005D4DE1" w:rsidRDefault="005D4DE1" w:rsidP="009825D6">
            <w:pPr>
              <w:rPr>
                <w:rFonts w:ascii="Verdana" w:hAnsi="Verdana"/>
                <w:b/>
                <w:sz w:val="20"/>
                <w:lang w:val="en-GB"/>
              </w:rPr>
            </w:pPr>
          </w:p>
        </w:tc>
      </w:tr>
      <w:tr w:rsidR="005D4DE1" w:rsidRPr="005D4DE1" w:rsidTr="009825D6">
        <w:trPr>
          <w:trHeight w:val="440"/>
        </w:trPr>
        <w:tc>
          <w:tcPr>
            <w:tcW w:w="2563" w:type="dxa"/>
          </w:tcPr>
          <w:p w:rsidR="005D4DE1" w:rsidRPr="005D4DE1" w:rsidRDefault="005D4DE1" w:rsidP="009825D6">
            <w:pPr>
              <w:rPr>
                <w:rFonts w:ascii="Verdana" w:hAnsi="Verdana"/>
                <w:b/>
                <w:sz w:val="20"/>
                <w:lang w:val="en-GB"/>
              </w:rPr>
            </w:pPr>
          </w:p>
        </w:tc>
        <w:tc>
          <w:tcPr>
            <w:tcW w:w="2552" w:type="dxa"/>
          </w:tcPr>
          <w:p w:rsidR="005D4DE1" w:rsidRPr="005D4DE1" w:rsidRDefault="005D4DE1" w:rsidP="009825D6">
            <w:pPr>
              <w:rPr>
                <w:rFonts w:ascii="Verdana" w:hAnsi="Verdana"/>
                <w:b/>
                <w:sz w:val="20"/>
                <w:lang w:val="en-GB"/>
              </w:rPr>
            </w:pPr>
          </w:p>
        </w:tc>
        <w:tc>
          <w:tcPr>
            <w:tcW w:w="2850" w:type="dxa"/>
          </w:tcPr>
          <w:p w:rsidR="005D4DE1" w:rsidRPr="005D4DE1" w:rsidRDefault="005D4DE1" w:rsidP="009825D6">
            <w:pPr>
              <w:rPr>
                <w:rFonts w:ascii="Verdana" w:hAnsi="Verdana"/>
                <w:b/>
                <w:sz w:val="20"/>
                <w:lang w:val="en-GB"/>
              </w:rPr>
            </w:pPr>
          </w:p>
        </w:tc>
        <w:tc>
          <w:tcPr>
            <w:tcW w:w="2536" w:type="dxa"/>
          </w:tcPr>
          <w:p w:rsidR="005D4DE1" w:rsidRPr="005D4DE1" w:rsidRDefault="005D4DE1" w:rsidP="009825D6">
            <w:pPr>
              <w:rPr>
                <w:rFonts w:ascii="Verdana" w:hAnsi="Verdana"/>
                <w:b/>
                <w:sz w:val="20"/>
                <w:lang w:val="en-GB"/>
              </w:rPr>
            </w:pPr>
          </w:p>
        </w:tc>
      </w:tr>
      <w:tr w:rsidR="005D4DE1" w:rsidRPr="005D4DE1" w:rsidTr="009825D6">
        <w:trPr>
          <w:trHeight w:val="440"/>
        </w:trPr>
        <w:tc>
          <w:tcPr>
            <w:tcW w:w="2563" w:type="dxa"/>
          </w:tcPr>
          <w:p w:rsidR="005D4DE1" w:rsidRPr="005D4DE1" w:rsidRDefault="005D4DE1" w:rsidP="009825D6">
            <w:pPr>
              <w:rPr>
                <w:rFonts w:ascii="Verdana" w:hAnsi="Verdana"/>
                <w:b/>
                <w:sz w:val="20"/>
                <w:lang w:val="en-GB"/>
              </w:rPr>
            </w:pPr>
          </w:p>
        </w:tc>
        <w:tc>
          <w:tcPr>
            <w:tcW w:w="2552" w:type="dxa"/>
          </w:tcPr>
          <w:p w:rsidR="005D4DE1" w:rsidRPr="005D4DE1" w:rsidRDefault="005D4DE1" w:rsidP="009825D6">
            <w:pPr>
              <w:rPr>
                <w:rFonts w:ascii="Verdana" w:hAnsi="Verdana"/>
                <w:b/>
                <w:sz w:val="20"/>
                <w:lang w:val="en-GB"/>
              </w:rPr>
            </w:pPr>
          </w:p>
        </w:tc>
        <w:tc>
          <w:tcPr>
            <w:tcW w:w="2850" w:type="dxa"/>
          </w:tcPr>
          <w:p w:rsidR="005D4DE1" w:rsidRPr="005D4DE1" w:rsidRDefault="005D4DE1" w:rsidP="009825D6">
            <w:pPr>
              <w:rPr>
                <w:rFonts w:ascii="Verdana" w:hAnsi="Verdana"/>
                <w:b/>
                <w:sz w:val="20"/>
                <w:lang w:val="en-GB"/>
              </w:rPr>
            </w:pPr>
          </w:p>
        </w:tc>
        <w:tc>
          <w:tcPr>
            <w:tcW w:w="2536" w:type="dxa"/>
          </w:tcPr>
          <w:p w:rsidR="005D4DE1" w:rsidRPr="005D4DE1" w:rsidRDefault="005D4DE1" w:rsidP="009825D6">
            <w:pPr>
              <w:rPr>
                <w:rFonts w:ascii="Verdana" w:hAnsi="Verdana"/>
                <w:b/>
                <w:sz w:val="20"/>
                <w:lang w:val="en-GB"/>
              </w:rPr>
            </w:pPr>
          </w:p>
        </w:tc>
      </w:tr>
      <w:tr w:rsidR="005D4DE1" w:rsidRPr="005D4DE1" w:rsidTr="009825D6">
        <w:trPr>
          <w:trHeight w:val="440"/>
        </w:trPr>
        <w:tc>
          <w:tcPr>
            <w:tcW w:w="2563" w:type="dxa"/>
          </w:tcPr>
          <w:p w:rsidR="005D4DE1" w:rsidRPr="005D4DE1" w:rsidRDefault="005D4DE1" w:rsidP="009825D6">
            <w:pPr>
              <w:rPr>
                <w:rFonts w:ascii="Verdana" w:hAnsi="Verdana"/>
                <w:b/>
                <w:sz w:val="20"/>
                <w:lang w:val="en-GB"/>
              </w:rPr>
            </w:pPr>
          </w:p>
        </w:tc>
        <w:tc>
          <w:tcPr>
            <w:tcW w:w="2552" w:type="dxa"/>
          </w:tcPr>
          <w:p w:rsidR="005D4DE1" w:rsidRPr="005D4DE1" w:rsidRDefault="005D4DE1" w:rsidP="009825D6">
            <w:pPr>
              <w:rPr>
                <w:rFonts w:ascii="Verdana" w:hAnsi="Verdana"/>
                <w:b/>
                <w:sz w:val="20"/>
                <w:lang w:val="en-GB"/>
              </w:rPr>
            </w:pPr>
          </w:p>
        </w:tc>
        <w:tc>
          <w:tcPr>
            <w:tcW w:w="2850" w:type="dxa"/>
          </w:tcPr>
          <w:p w:rsidR="005D4DE1" w:rsidRPr="005D4DE1" w:rsidRDefault="005D4DE1" w:rsidP="009825D6">
            <w:pPr>
              <w:rPr>
                <w:rFonts w:ascii="Verdana" w:hAnsi="Verdana"/>
                <w:b/>
                <w:sz w:val="20"/>
                <w:lang w:val="en-GB"/>
              </w:rPr>
            </w:pPr>
          </w:p>
        </w:tc>
        <w:tc>
          <w:tcPr>
            <w:tcW w:w="2536" w:type="dxa"/>
          </w:tcPr>
          <w:p w:rsidR="005D4DE1" w:rsidRPr="005D4DE1" w:rsidRDefault="005D4DE1" w:rsidP="009825D6">
            <w:pPr>
              <w:rPr>
                <w:rFonts w:ascii="Verdana" w:hAnsi="Verdana"/>
                <w:b/>
                <w:sz w:val="20"/>
                <w:lang w:val="en-GB"/>
              </w:rPr>
            </w:pPr>
          </w:p>
        </w:tc>
      </w:tr>
      <w:tr w:rsidR="005D4DE1" w:rsidRPr="005D4DE1" w:rsidTr="009825D6">
        <w:trPr>
          <w:trHeight w:val="349"/>
        </w:trPr>
        <w:tc>
          <w:tcPr>
            <w:tcW w:w="10501" w:type="dxa"/>
            <w:gridSpan w:val="4"/>
            <w:tcBorders>
              <w:left w:val="nil"/>
              <w:right w:val="nil"/>
            </w:tcBorders>
          </w:tcPr>
          <w:p w:rsidR="005D4DE1" w:rsidRPr="005D4DE1" w:rsidRDefault="005D4DE1" w:rsidP="009825D6">
            <w:pPr>
              <w:tabs>
                <w:tab w:val="left" w:pos="9553"/>
              </w:tabs>
              <w:rPr>
                <w:rFonts w:ascii="Verdana" w:hAnsi="Verdana"/>
                <w:b/>
                <w:sz w:val="20"/>
                <w:lang w:val="en-GB"/>
              </w:rPr>
            </w:pPr>
          </w:p>
        </w:tc>
      </w:tr>
      <w:tr w:rsidR="005D4DE1" w:rsidRPr="005D4DE1" w:rsidTr="009825D6">
        <w:trPr>
          <w:trHeight w:val="694"/>
        </w:trPr>
        <w:tc>
          <w:tcPr>
            <w:tcW w:w="10501" w:type="dxa"/>
            <w:gridSpan w:val="4"/>
            <w:vAlign w:val="center"/>
          </w:tcPr>
          <w:p w:rsidR="005D4DE1" w:rsidRPr="005D4DE1" w:rsidRDefault="005D4DE1" w:rsidP="009825D6">
            <w:pPr>
              <w:autoSpaceDE w:val="0"/>
              <w:autoSpaceDN w:val="0"/>
              <w:adjustRightInd w:val="0"/>
              <w:rPr>
                <w:rFonts w:ascii="Verdana" w:hAnsi="Verdana"/>
                <w:b/>
                <w:sz w:val="20"/>
                <w:lang w:val="en-GB"/>
              </w:rPr>
            </w:pPr>
            <w:r w:rsidRPr="005D4DE1">
              <w:rPr>
                <w:rFonts w:ascii="Verdana" w:hAnsi="Verdana"/>
                <w:b/>
                <w:sz w:val="20"/>
                <w:lang w:val="en-GB" w:bidi="en-US"/>
              </w:rPr>
              <w:t xml:space="preserve">9. Details in case of voting by proxy: </w:t>
            </w:r>
            <w:r w:rsidRPr="005D4DE1">
              <w:rPr>
                <w:rFonts w:ascii="Verdana" w:hAnsi="Verdana"/>
                <w:b/>
                <w:i/>
                <w:sz w:val="20"/>
                <w:lang w:val="en-GB" w:bidi="en-US"/>
              </w:rPr>
              <w:t xml:space="preserve">[name and surname / name of proxy] shall lose his voting rights </w:t>
            </w:r>
            <w:r w:rsidRPr="005D4DE1">
              <w:rPr>
                <w:rFonts w:ascii="Verdana" w:hAnsi="Verdana"/>
                <w:b/>
                <w:i/>
                <w:sz w:val="20"/>
                <w:lang w:val="en-GB" w:bidi="en-US"/>
              </w:rPr>
              <w:br/>
              <w:t>[per cent and amount] from [date]</w:t>
            </w:r>
          </w:p>
          <w:p w:rsidR="005D4DE1" w:rsidRPr="005D4DE1" w:rsidRDefault="005D4DE1" w:rsidP="009825D6">
            <w:pPr>
              <w:rPr>
                <w:rFonts w:ascii="Verdana" w:hAnsi="Verdana"/>
                <w:b/>
                <w:sz w:val="20"/>
                <w:lang w:val="en-GB"/>
              </w:rPr>
            </w:pPr>
          </w:p>
          <w:p w:rsidR="005D4DE1" w:rsidRPr="005D4DE1" w:rsidRDefault="005D4DE1" w:rsidP="009825D6">
            <w:pPr>
              <w:rPr>
                <w:rFonts w:ascii="Verdana" w:hAnsi="Verdana"/>
                <w:b/>
                <w:sz w:val="20"/>
                <w:lang w:val="en-GB"/>
              </w:rPr>
            </w:pPr>
          </w:p>
        </w:tc>
      </w:tr>
      <w:tr w:rsidR="005D4DE1" w:rsidRPr="005D4DE1" w:rsidTr="009825D6">
        <w:trPr>
          <w:trHeight w:val="374"/>
        </w:trPr>
        <w:tc>
          <w:tcPr>
            <w:tcW w:w="10501" w:type="dxa"/>
            <w:gridSpan w:val="4"/>
            <w:tcBorders>
              <w:left w:val="nil"/>
              <w:bottom w:val="nil"/>
              <w:right w:val="nil"/>
            </w:tcBorders>
            <w:vAlign w:val="center"/>
          </w:tcPr>
          <w:p w:rsidR="005D4DE1" w:rsidRPr="005D4DE1" w:rsidRDefault="005D4DE1" w:rsidP="009825D6">
            <w:pPr>
              <w:rPr>
                <w:rFonts w:ascii="Verdana" w:hAnsi="Verdana"/>
                <w:sz w:val="20"/>
                <w:lang w:val="en-GB"/>
              </w:rPr>
            </w:pPr>
          </w:p>
        </w:tc>
      </w:tr>
      <w:tr w:rsidR="005D4DE1" w:rsidRPr="005D4DE1" w:rsidTr="009825D6">
        <w:trPr>
          <w:trHeight w:val="950"/>
        </w:trPr>
        <w:tc>
          <w:tcPr>
            <w:tcW w:w="10501" w:type="dxa"/>
            <w:gridSpan w:val="4"/>
          </w:tcPr>
          <w:p w:rsidR="005D4DE1" w:rsidRPr="005D4DE1" w:rsidRDefault="005D4DE1" w:rsidP="009825D6">
            <w:pPr>
              <w:rPr>
                <w:rFonts w:ascii="Verdana" w:hAnsi="Verdana"/>
                <w:b/>
                <w:sz w:val="20"/>
                <w:lang w:val="en-GB"/>
              </w:rPr>
            </w:pPr>
            <w:r w:rsidRPr="005D4DE1">
              <w:rPr>
                <w:rFonts w:ascii="Verdana" w:hAnsi="Verdana"/>
                <w:b/>
                <w:sz w:val="20"/>
                <w:lang w:val="en-GB" w:bidi="en-US"/>
              </w:rPr>
              <w:t>10. Additional information:</w:t>
            </w:r>
          </w:p>
          <w:p w:rsidR="005D4DE1" w:rsidRPr="005D4DE1" w:rsidRDefault="005D4DE1" w:rsidP="009825D6">
            <w:pPr>
              <w:rPr>
                <w:rFonts w:ascii="Verdana" w:hAnsi="Verdana"/>
                <w:i/>
                <w:sz w:val="20"/>
                <w:lang w:val="en-GB" w:eastAsia="lt-LT" w:bidi="lt-LT"/>
              </w:rPr>
            </w:pPr>
            <w:r w:rsidRPr="005D4DE1">
              <w:rPr>
                <w:rFonts w:ascii="Verdana" w:hAnsi="Verdana"/>
                <w:i/>
                <w:sz w:val="20"/>
                <w:lang w:val="en-GB" w:bidi="en-US"/>
              </w:rPr>
              <w:t>(E.g., correction of the previous notification)</w:t>
            </w:r>
          </w:p>
          <w:p w:rsidR="005D4DE1" w:rsidRPr="005D4DE1" w:rsidRDefault="005D4DE1" w:rsidP="009825D6">
            <w:pPr>
              <w:rPr>
                <w:rFonts w:ascii="Verdana" w:hAnsi="Verdana"/>
                <w:b/>
                <w:i/>
                <w:sz w:val="20"/>
                <w:lang w:val="en-GB"/>
              </w:rPr>
            </w:pPr>
          </w:p>
          <w:p w:rsidR="005D4DE1" w:rsidRPr="005D4DE1" w:rsidRDefault="005D4DE1" w:rsidP="009825D6">
            <w:pPr>
              <w:rPr>
                <w:rFonts w:ascii="Verdana" w:hAnsi="Verdana"/>
                <w:sz w:val="20"/>
                <w:lang w:val="en-GB"/>
              </w:rPr>
            </w:pPr>
          </w:p>
        </w:tc>
      </w:tr>
    </w:tbl>
    <w:p w:rsidR="005D4DE1" w:rsidRPr="005D4DE1" w:rsidRDefault="005D4DE1" w:rsidP="005D4DE1">
      <w:pPr>
        <w:rPr>
          <w:rFonts w:ascii="Verdana" w:hAnsi="Verdana"/>
          <w:sz w:val="20"/>
          <w:lang w:val="en-GB"/>
        </w:rPr>
      </w:pPr>
    </w:p>
    <w:p w:rsidR="005D4DE1" w:rsidRPr="005D4DE1" w:rsidRDefault="005D4DE1" w:rsidP="005D4DE1">
      <w:pPr>
        <w:rPr>
          <w:rFonts w:ascii="Verdana" w:hAnsi="Verdana"/>
          <w:sz w:val="20"/>
          <w:lang w:val="en-GB"/>
        </w:rPr>
      </w:pPr>
      <w:r w:rsidRPr="005D4DE1">
        <w:rPr>
          <w:rFonts w:ascii="Verdana" w:hAnsi="Verdana"/>
          <w:sz w:val="20"/>
          <w:lang w:val="en-GB" w:bidi="en-US"/>
        </w:rPr>
        <w:t>Completed in [place] on [date]</w:t>
      </w:r>
      <w:r w:rsidR="001258F0">
        <w:rPr>
          <w:rFonts w:ascii="Verdana" w:hAnsi="Verdana"/>
          <w:sz w:val="20"/>
          <w:lang w:val="en-GB" w:bidi="en-US"/>
        </w:rPr>
        <w:t xml:space="preserve"> </w:t>
      </w:r>
      <w:r w:rsidR="001258F0" w:rsidRPr="001258F0">
        <w:rPr>
          <w:rFonts w:ascii="Verdana" w:hAnsi="Verdana"/>
          <w:sz w:val="20"/>
          <w:lang w:val="en-GB" w:bidi="en-US"/>
        </w:rPr>
        <w:t>[</w:t>
      </w:r>
      <w:r w:rsidR="001258F0">
        <w:rPr>
          <w:rFonts w:ascii="Verdana" w:hAnsi="Verdana"/>
          <w:sz w:val="20"/>
          <w:lang w:val="en-GB" w:bidi="en-US"/>
        </w:rPr>
        <w:t>i</w:t>
      </w:r>
      <w:r w:rsidR="001258F0" w:rsidRPr="001258F0">
        <w:rPr>
          <w:rFonts w:ascii="Verdana" w:hAnsi="Verdana"/>
          <w:sz w:val="20"/>
          <w:lang w:val="en-GB" w:bidi="en-US"/>
        </w:rPr>
        <w:t>dentity of a notifying person</w:t>
      </w:r>
      <w:r w:rsidR="001258F0">
        <w:rPr>
          <w:rFonts w:ascii="Verdana" w:hAnsi="Verdana"/>
          <w:sz w:val="20"/>
          <w:lang w:val="en-GB" w:bidi="en-US"/>
        </w:rPr>
        <w:t xml:space="preserve"> (</w:t>
      </w:r>
      <w:r w:rsidR="001258F0" w:rsidRPr="001258F0">
        <w:rPr>
          <w:rFonts w:ascii="Verdana" w:hAnsi="Verdana"/>
          <w:sz w:val="20"/>
          <w:lang w:val="en-GB" w:bidi="en-US"/>
        </w:rPr>
        <w:t xml:space="preserve">name, surname and signature of </w:t>
      </w:r>
      <w:r w:rsidR="00B24BE7">
        <w:rPr>
          <w:rFonts w:ascii="Verdana" w:hAnsi="Verdana"/>
          <w:sz w:val="20"/>
          <w:lang w:val="en-GB" w:bidi="en-US"/>
        </w:rPr>
        <w:t xml:space="preserve">a natural person or </w:t>
      </w:r>
      <w:r w:rsidR="001258F0" w:rsidRPr="001258F0">
        <w:rPr>
          <w:rFonts w:ascii="Verdana" w:hAnsi="Verdana"/>
          <w:sz w:val="20"/>
          <w:lang w:val="en-GB" w:bidi="en-US"/>
        </w:rPr>
        <w:t xml:space="preserve">the manager of a legal </w:t>
      </w:r>
      <w:proofErr w:type="gramStart"/>
      <w:r w:rsidR="001258F0" w:rsidRPr="001258F0">
        <w:rPr>
          <w:rFonts w:ascii="Verdana" w:hAnsi="Verdana"/>
          <w:sz w:val="20"/>
          <w:lang w:val="en-GB" w:bidi="en-US"/>
        </w:rPr>
        <w:t>entity</w:t>
      </w:r>
      <w:r w:rsidR="001258F0">
        <w:rPr>
          <w:rFonts w:ascii="Verdana" w:hAnsi="Verdana"/>
          <w:sz w:val="20"/>
          <w:lang w:val="en-GB" w:bidi="en-US"/>
        </w:rPr>
        <w:t xml:space="preserve"> )</w:t>
      </w:r>
      <w:proofErr w:type="gramEnd"/>
      <w:r w:rsidR="001258F0" w:rsidRPr="001258F0">
        <w:rPr>
          <w:rFonts w:ascii="Verdana" w:hAnsi="Verdana"/>
          <w:sz w:val="20"/>
          <w:lang w:val="en-GB" w:bidi="en-US"/>
        </w:rPr>
        <w:t>]</w:t>
      </w:r>
    </w:p>
    <w:p w:rsidR="005D4DE1" w:rsidRPr="005D4DE1" w:rsidRDefault="005D4DE1" w:rsidP="005D4DE1">
      <w:pPr>
        <w:jc w:val="center"/>
        <w:rPr>
          <w:rFonts w:ascii="Verdana" w:hAnsi="Verdana"/>
          <w:sz w:val="20"/>
          <w:lang w:val="en-GB"/>
        </w:rPr>
      </w:pPr>
      <w:r w:rsidRPr="005D4DE1">
        <w:rPr>
          <w:rFonts w:ascii="Verdana" w:hAnsi="Verdana"/>
          <w:sz w:val="20"/>
          <w:lang w:val="en-GB" w:bidi="en-US"/>
        </w:rPr>
        <w:t>_________________</w:t>
      </w:r>
    </w:p>
    <w:p w:rsidR="005D4DE1" w:rsidRDefault="005D4DE1"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Default="001258F0" w:rsidP="005D4DE1">
      <w:pPr>
        <w:rPr>
          <w:rFonts w:ascii="Verdana" w:hAnsi="Verdana"/>
          <w:sz w:val="20"/>
          <w:lang w:val="en-GB"/>
        </w:rPr>
      </w:pPr>
    </w:p>
    <w:p w:rsidR="001258F0" w:rsidRPr="005D4DE1" w:rsidRDefault="001258F0" w:rsidP="005D4DE1">
      <w:pPr>
        <w:rPr>
          <w:rFonts w:ascii="Verdana" w:hAnsi="Verdana"/>
          <w:sz w:val="20"/>
          <w:lang w:val="en-GB"/>
        </w:rPr>
      </w:pPr>
    </w:p>
    <w:p w:rsidR="005D4DE1" w:rsidRPr="005D4DE1" w:rsidRDefault="005D4DE1" w:rsidP="005D4DE1">
      <w:pPr>
        <w:ind w:left="-709"/>
        <w:rPr>
          <w:rFonts w:ascii="Verdana" w:hAnsi="Verdana"/>
          <w:sz w:val="20"/>
          <w:lang w:val="en-GB" w:eastAsia="lt-LT" w:bidi="lt-LT"/>
        </w:rPr>
      </w:pPr>
      <w:r w:rsidRPr="005D4DE1">
        <w:rPr>
          <w:rFonts w:ascii="Verdana" w:eastAsia="Georgia" w:hAnsi="Verdana" w:cs="Georgia"/>
          <w:sz w:val="20"/>
          <w:vertAlign w:val="superscript"/>
          <w:lang w:val="en-GB" w:bidi="en-US"/>
        </w:rPr>
        <w:footnoteRef/>
      </w:r>
      <w:r w:rsidRPr="005D4DE1">
        <w:rPr>
          <w:rFonts w:ascii="Verdana" w:hAnsi="Verdana"/>
          <w:sz w:val="20"/>
          <w:lang w:val="en-GB" w:bidi="en-US"/>
        </w:rPr>
        <w:t xml:space="preserve"> In the circumstances referred to in Article </w:t>
      </w:r>
      <w:r w:rsidR="004B1B57">
        <w:rPr>
          <w:rFonts w:ascii="Verdana" w:hAnsi="Verdana"/>
          <w:sz w:val="20"/>
          <w:lang w:val="en-GB" w:bidi="en-US"/>
        </w:rPr>
        <w:t>1</w:t>
      </w:r>
      <w:r w:rsidRPr="005D4DE1">
        <w:rPr>
          <w:rFonts w:ascii="Verdana" w:hAnsi="Verdana"/>
          <w:sz w:val="20"/>
          <w:lang w:val="en-GB" w:bidi="en-US"/>
        </w:rPr>
        <w:t>6(1</w:t>
      </w:r>
      <w:proofErr w:type="gramStart"/>
      <w:r w:rsidRPr="005D4DE1">
        <w:rPr>
          <w:rFonts w:ascii="Verdana" w:hAnsi="Verdana"/>
          <w:sz w:val="20"/>
          <w:lang w:val="en-GB" w:bidi="en-US"/>
        </w:rPr>
        <w:t>)(</w:t>
      </w:r>
      <w:proofErr w:type="gramEnd"/>
      <w:r w:rsidRPr="005D4DE1">
        <w:rPr>
          <w:rFonts w:ascii="Verdana" w:hAnsi="Verdana"/>
          <w:sz w:val="20"/>
          <w:lang w:val="en-GB" w:bidi="en-US"/>
        </w:rPr>
        <w:t xml:space="preserve">3-9) of the Law, information about the following persons should be provided: </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lang w:val="en-GB" w:bidi="en-US"/>
        </w:rPr>
        <w:t xml:space="preserve">– in case referred to in Article </w:t>
      </w:r>
      <w:r w:rsidR="004B1B57">
        <w:rPr>
          <w:rFonts w:ascii="Verdana" w:hAnsi="Verdana"/>
          <w:sz w:val="20"/>
          <w:lang w:val="en-GB" w:bidi="en-US"/>
        </w:rPr>
        <w:t>1</w:t>
      </w:r>
      <w:r w:rsidRPr="005D4DE1">
        <w:rPr>
          <w:rFonts w:ascii="Verdana" w:hAnsi="Verdana"/>
          <w:sz w:val="20"/>
          <w:lang w:val="en-GB" w:bidi="en-US"/>
        </w:rPr>
        <w:t>6(1)(3) of the Law, natural or legal person acquiring the voting rights and entitled to exercise them according to the agreement;</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lang w:val="en-GB" w:bidi="en-US"/>
        </w:rPr>
        <w:t xml:space="preserve">– in case referred to in Article </w:t>
      </w:r>
      <w:r w:rsidR="004B1B57">
        <w:rPr>
          <w:rFonts w:ascii="Verdana" w:hAnsi="Verdana"/>
          <w:sz w:val="20"/>
          <w:lang w:val="en-GB" w:bidi="en-US"/>
        </w:rPr>
        <w:t>1</w:t>
      </w:r>
      <w:r w:rsidRPr="005D4DE1">
        <w:rPr>
          <w:rFonts w:ascii="Verdana" w:hAnsi="Verdana"/>
          <w:sz w:val="20"/>
          <w:lang w:val="en-GB" w:bidi="en-US"/>
        </w:rPr>
        <w:t>6(1)(4) of the Law, natural or legal person to whom the shares have been pledged, provided that the natural or legal person in question controls the voting rights and declared his intentions to exercise them, as well as the natural or legal person who pledged the shares under such conditions;</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lang w:val="en-GB" w:bidi="en-US"/>
        </w:rPr>
        <w:t xml:space="preserve">– in case referred to in Article </w:t>
      </w:r>
      <w:r w:rsidR="004B1B57">
        <w:rPr>
          <w:rFonts w:ascii="Verdana" w:hAnsi="Verdana"/>
          <w:sz w:val="20"/>
          <w:lang w:val="en-GB" w:bidi="en-US"/>
        </w:rPr>
        <w:t>1</w:t>
      </w:r>
      <w:r w:rsidRPr="005D4DE1">
        <w:rPr>
          <w:rFonts w:ascii="Verdana" w:hAnsi="Verdana"/>
          <w:sz w:val="20"/>
          <w:lang w:val="en-GB" w:bidi="en-US"/>
        </w:rPr>
        <w:t>6(1</w:t>
      </w:r>
      <w:proofErr w:type="gramStart"/>
      <w:r w:rsidRPr="005D4DE1">
        <w:rPr>
          <w:rFonts w:ascii="Verdana" w:hAnsi="Verdana"/>
          <w:sz w:val="20"/>
          <w:lang w:val="en-GB" w:bidi="en-US"/>
        </w:rPr>
        <w:t>)(</w:t>
      </w:r>
      <w:proofErr w:type="gramEnd"/>
      <w:r w:rsidRPr="005D4DE1">
        <w:rPr>
          <w:rFonts w:ascii="Verdana" w:hAnsi="Verdana"/>
          <w:sz w:val="20"/>
          <w:lang w:val="en-GB" w:bidi="en-US"/>
        </w:rPr>
        <w:t>5) of the Law, natural or legal person who uses the shares as an usufruct, provided that the natural or legal person in question is entitled to exercise the voting rights granted by such shares, as well as the natural or legal person who loses the voting rights when using the shares as an usufruct;</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lang w:val="en-GB" w:bidi="en-US"/>
        </w:rPr>
        <w:t xml:space="preserve">– in case referred to in Article </w:t>
      </w:r>
      <w:r w:rsidR="004B1B57">
        <w:rPr>
          <w:rFonts w:ascii="Verdana" w:hAnsi="Verdana"/>
          <w:sz w:val="20"/>
          <w:lang w:val="en-GB" w:bidi="en-US"/>
        </w:rPr>
        <w:t>1</w:t>
      </w:r>
      <w:r w:rsidRPr="005D4DE1">
        <w:rPr>
          <w:rFonts w:ascii="Verdana" w:hAnsi="Verdana"/>
          <w:sz w:val="20"/>
          <w:lang w:val="en-GB" w:bidi="en-US"/>
        </w:rPr>
        <w:t xml:space="preserve">6(1)(6) of the Law, controlling natural or legal person and the controlled undertaking, if it is bound by obligation of notification of acquisition or disposal of the voting rights as provided for in Article </w:t>
      </w:r>
      <w:r w:rsidR="004B1B57">
        <w:rPr>
          <w:rFonts w:ascii="Verdana" w:hAnsi="Verdana"/>
          <w:sz w:val="20"/>
          <w:lang w:val="en-GB" w:bidi="en-US"/>
        </w:rPr>
        <w:t>1</w:t>
      </w:r>
      <w:r w:rsidRPr="005D4DE1">
        <w:rPr>
          <w:rFonts w:ascii="Verdana" w:hAnsi="Verdana"/>
          <w:sz w:val="20"/>
          <w:lang w:val="en-GB" w:bidi="en-US"/>
        </w:rPr>
        <w:t xml:space="preserve">5, Article </w:t>
      </w:r>
      <w:r w:rsidR="004B1B57">
        <w:rPr>
          <w:rFonts w:ascii="Verdana" w:hAnsi="Verdana"/>
          <w:sz w:val="20"/>
          <w:lang w:val="en-GB" w:bidi="en-US"/>
        </w:rPr>
        <w:t>1</w:t>
      </w:r>
      <w:r w:rsidRPr="005D4DE1">
        <w:rPr>
          <w:rFonts w:ascii="Verdana" w:hAnsi="Verdana"/>
          <w:sz w:val="20"/>
          <w:lang w:val="en-GB" w:bidi="en-US"/>
        </w:rPr>
        <w:t xml:space="preserve">6(1)(2- 5) of the Law or any of these cases; </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lang w:val="en-GB" w:bidi="en-US"/>
        </w:rPr>
        <w:t xml:space="preserve">– in case referred to in Article </w:t>
      </w:r>
      <w:r w:rsidR="004B1B57">
        <w:rPr>
          <w:rFonts w:ascii="Verdana" w:hAnsi="Verdana"/>
          <w:sz w:val="20"/>
          <w:lang w:val="en-GB" w:bidi="en-US"/>
        </w:rPr>
        <w:t>1</w:t>
      </w:r>
      <w:r w:rsidRPr="005D4DE1">
        <w:rPr>
          <w:rFonts w:ascii="Verdana" w:hAnsi="Verdana"/>
          <w:sz w:val="20"/>
          <w:lang w:val="en-GB" w:bidi="en-US"/>
        </w:rPr>
        <w:t>6(1</w:t>
      </w:r>
      <w:proofErr w:type="gramStart"/>
      <w:r w:rsidRPr="005D4DE1">
        <w:rPr>
          <w:rFonts w:ascii="Verdana" w:hAnsi="Verdana"/>
          <w:sz w:val="20"/>
          <w:lang w:val="en-GB" w:bidi="en-US"/>
        </w:rPr>
        <w:t>)(</w:t>
      </w:r>
      <w:proofErr w:type="gramEnd"/>
      <w:r w:rsidRPr="005D4DE1">
        <w:rPr>
          <w:rFonts w:ascii="Verdana" w:hAnsi="Verdana"/>
          <w:sz w:val="20"/>
          <w:lang w:val="en-GB" w:bidi="en-US"/>
        </w:rPr>
        <w:t xml:space="preserve">7) of the Law, a person to whom the shares are transferred by trust, provided that he may exercise the voting rights granted by such shares at his own discretion, as well as the person who transferred the shares by trust granting the right to exercise the voting rights granted by such shares; </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lang w:val="en-GB" w:bidi="en-US"/>
        </w:rPr>
        <w:t xml:space="preserve">– </w:t>
      </w:r>
      <w:proofErr w:type="gramStart"/>
      <w:r w:rsidRPr="005D4DE1">
        <w:rPr>
          <w:rFonts w:ascii="Verdana" w:hAnsi="Verdana"/>
          <w:sz w:val="20"/>
          <w:lang w:val="en-GB" w:bidi="en-US"/>
        </w:rPr>
        <w:t>in</w:t>
      </w:r>
      <w:proofErr w:type="gramEnd"/>
      <w:r w:rsidRPr="005D4DE1">
        <w:rPr>
          <w:rFonts w:ascii="Verdana" w:hAnsi="Verdana"/>
          <w:sz w:val="20"/>
          <w:lang w:val="en-GB" w:bidi="en-US"/>
        </w:rPr>
        <w:t xml:space="preserve"> case referred to in Article </w:t>
      </w:r>
      <w:r w:rsidR="004B1B57">
        <w:rPr>
          <w:rFonts w:ascii="Verdana" w:hAnsi="Verdana"/>
          <w:sz w:val="20"/>
          <w:lang w:val="en-GB" w:bidi="en-US"/>
        </w:rPr>
        <w:t>1</w:t>
      </w:r>
      <w:r w:rsidRPr="005D4DE1">
        <w:rPr>
          <w:rFonts w:ascii="Verdana" w:hAnsi="Verdana"/>
          <w:sz w:val="20"/>
          <w:lang w:val="en-GB" w:bidi="en-US"/>
        </w:rPr>
        <w:t>6(1)(8) of the Law, natural or legal person managing the voting rights;</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lang w:val="en-GB" w:bidi="en-US"/>
        </w:rPr>
        <w:t xml:space="preserve">– in case referred to in Article </w:t>
      </w:r>
      <w:r w:rsidR="004B1B57">
        <w:rPr>
          <w:rFonts w:ascii="Verdana" w:hAnsi="Verdana"/>
          <w:sz w:val="20"/>
          <w:lang w:val="en-GB" w:bidi="en-US"/>
        </w:rPr>
        <w:t>1</w:t>
      </w:r>
      <w:r w:rsidRPr="005D4DE1">
        <w:rPr>
          <w:rFonts w:ascii="Verdana" w:hAnsi="Verdana"/>
          <w:sz w:val="20"/>
          <w:lang w:val="en-GB" w:bidi="en-US"/>
        </w:rPr>
        <w:t>6(1)(9) of the Law, a proxy, provided that he may exercise the voting rights at his own discretion, as well as the shareholder who has granted the proxy the right to exercise the voting rights at his own discretion (e.g. management undertakings).</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vertAlign w:val="superscript"/>
          <w:lang w:val="en-GB" w:bidi="en-US"/>
        </w:rPr>
        <w:t>2</w:t>
      </w:r>
      <w:r w:rsidRPr="005D4DE1">
        <w:rPr>
          <w:rFonts w:ascii="Verdana" w:hAnsi="Verdana"/>
          <w:sz w:val="20"/>
          <w:lang w:val="en-GB" w:bidi="en-US"/>
        </w:rPr>
        <w:t xml:space="preserve"> The net amount of the voting rights shall be comprised of the voting rights granted by all shares </w:t>
      </w:r>
      <w:r w:rsidR="004B1B57">
        <w:rPr>
          <w:rFonts w:ascii="Verdana" w:hAnsi="Verdana"/>
          <w:sz w:val="20"/>
          <w:lang w:val="en-GB" w:bidi="en-US"/>
        </w:rPr>
        <w:t xml:space="preserve">of the issuer </w:t>
      </w:r>
      <w:r w:rsidRPr="005D4DE1">
        <w:rPr>
          <w:rFonts w:ascii="Verdana" w:hAnsi="Verdana"/>
          <w:sz w:val="20"/>
          <w:lang w:val="en-GB" w:bidi="en-US"/>
        </w:rPr>
        <w:t>including depository receipts marking the shares which are granted the voting rights, even if the exercise of the voting rights is suspended for a time.</w:t>
      </w:r>
    </w:p>
    <w:p w:rsidR="005D4DE1" w:rsidRPr="005D4DE1" w:rsidRDefault="005D4DE1" w:rsidP="005D4DE1">
      <w:pPr>
        <w:ind w:left="-709"/>
        <w:jc w:val="both"/>
        <w:rPr>
          <w:rFonts w:ascii="Verdana" w:hAnsi="Verdana"/>
          <w:sz w:val="20"/>
          <w:lang w:val="en-GB"/>
        </w:rPr>
      </w:pPr>
      <w:r w:rsidRPr="005D4DE1">
        <w:rPr>
          <w:rFonts w:ascii="Verdana" w:hAnsi="Verdana"/>
          <w:sz w:val="20"/>
          <w:vertAlign w:val="superscript"/>
          <w:lang w:val="en-GB" w:bidi="en-US"/>
        </w:rPr>
        <w:t>3</w:t>
      </w:r>
      <w:r w:rsidRPr="005D4DE1">
        <w:rPr>
          <w:rFonts w:ascii="Verdana" w:hAnsi="Verdana"/>
          <w:sz w:val="20"/>
          <w:lang w:val="en-GB" w:bidi="en-US"/>
        </w:rPr>
        <w:t xml:space="preserve"> If the amount of the voting rights is less than the minimum threshold referred to in Article </w:t>
      </w:r>
      <w:r w:rsidR="004B1B57">
        <w:rPr>
          <w:rFonts w:ascii="Verdana" w:hAnsi="Verdana"/>
          <w:sz w:val="20"/>
          <w:lang w:val="en-GB" w:bidi="en-US"/>
        </w:rPr>
        <w:t>1</w:t>
      </w:r>
      <w:r w:rsidRPr="005D4DE1">
        <w:rPr>
          <w:rFonts w:ascii="Verdana" w:hAnsi="Verdana"/>
          <w:sz w:val="20"/>
          <w:lang w:val="en-GB" w:bidi="en-US"/>
        </w:rPr>
        <w:t>5(1) of the Law, the amount of the held financial instruments and the voting rights attached thereto which is present on the date of crossing the declared threshold shall be indicated.</w:t>
      </w:r>
    </w:p>
    <w:p w:rsidR="005D4DE1" w:rsidRPr="005D4DE1" w:rsidRDefault="005D4DE1" w:rsidP="005D4DE1">
      <w:pPr>
        <w:autoSpaceDE w:val="0"/>
        <w:autoSpaceDN w:val="0"/>
        <w:adjustRightInd w:val="0"/>
        <w:ind w:left="-709"/>
        <w:jc w:val="both"/>
        <w:rPr>
          <w:rFonts w:ascii="Verdana" w:hAnsi="Verdana"/>
          <w:sz w:val="20"/>
          <w:lang w:val="en-GB"/>
        </w:rPr>
      </w:pPr>
      <w:r w:rsidRPr="005D4DE1">
        <w:rPr>
          <w:rFonts w:ascii="Verdana" w:hAnsi="Verdana"/>
          <w:sz w:val="20"/>
          <w:vertAlign w:val="superscript"/>
          <w:lang w:val="en-GB" w:bidi="en-US"/>
        </w:rPr>
        <w:t>4</w:t>
      </w:r>
      <w:r w:rsidRPr="005D4DE1">
        <w:rPr>
          <w:rFonts w:ascii="Verdana" w:hAnsi="Verdana"/>
          <w:sz w:val="20"/>
          <w:lang w:val="en-GB" w:bidi="en-US"/>
        </w:rPr>
        <w:t xml:space="preserve"> To be filled in only when the holding is comprised of directly and indirectly held voting rights. The definition "directly held votes" shall mean the votes granted by the shares held by the person by the right of the ownership. The definition "indirectly held votes" shall mean the votes held by the person on one or more of the grounds specified in Article </w:t>
      </w:r>
      <w:r w:rsidR="004B1B57">
        <w:rPr>
          <w:rFonts w:ascii="Verdana" w:hAnsi="Verdana"/>
          <w:sz w:val="20"/>
          <w:lang w:val="en-GB" w:bidi="en-US"/>
        </w:rPr>
        <w:t>1</w:t>
      </w:r>
      <w:r w:rsidRPr="005D4DE1">
        <w:rPr>
          <w:rFonts w:ascii="Verdana" w:hAnsi="Verdana"/>
          <w:sz w:val="20"/>
          <w:lang w:val="en-GB" w:bidi="en-US"/>
        </w:rPr>
        <w:t>6(1</w:t>
      </w:r>
      <w:proofErr w:type="gramStart"/>
      <w:r w:rsidRPr="005D4DE1">
        <w:rPr>
          <w:rFonts w:ascii="Verdana" w:hAnsi="Verdana"/>
          <w:sz w:val="20"/>
          <w:lang w:val="en-GB" w:bidi="en-US"/>
        </w:rPr>
        <w:t>)(</w:t>
      </w:r>
      <w:proofErr w:type="gramEnd"/>
      <w:r w:rsidRPr="005D4DE1">
        <w:rPr>
          <w:rFonts w:ascii="Verdana" w:hAnsi="Verdana"/>
          <w:sz w:val="20"/>
          <w:lang w:val="en-GB" w:bidi="en-US"/>
        </w:rPr>
        <w:t xml:space="preserve">2-10) and/or Article </w:t>
      </w:r>
      <w:r w:rsidR="004B1B57">
        <w:rPr>
          <w:rFonts w:ascii="Verdana" w:hAnsi="Verdana"/>
          <w:sz w:val="20"/>
          <w:lang w:val="en-GB" w:bidi="en-US"/>
        </w:rPr>
        <w:t>1</w:t>
      </w:r>
      <w:r w:rsidRPr="005D4DE1">
        <w:rPr>
          <w:rFonts w:ascii="Verdana" w:hAnsi="Verdana"/>
          <w:sz w:val="20"/>
          <w:lang w:val="en-GB" w:bidi="en-US"/>
        </w:rPr>
        <w:t xml:space="preserve">6(2) of the Law.   </w:t>
      </w:r>
    </w:p>
    <w:p w:rsidR="005D4DE1" w:rsidRPr="005D4DE1" w:rsidRDefault="005D4DE1" w:rsidP="005D4DE1">
      <w:pPr>
        <w:ind w:left="-709"/>
        <w:rPr>
          <w:rFonts w:ascii="Verdana" w:hAnsi="Verdana"/>
          <w:sz w:val="20"/>
          <w:lang w:val="en-GB" w:eastAsia="lt-LT" w:bidi="lt-LT"/>
        </w:rPr>
      </w:pPr>
      <w:r w:rsidRPr="005D4DE1">
        <w:rPr>
          <w:rFonts w:ascii="Verdana" w:hAnsi="Verdana"/>
          <w:sz w:val="20"/>
          <w:vertAlign w:val="superscript"/>
          <w:lang w:val="en-GB" w:bidi="en-US"/>
        </w:rPr>
        <w:t>5</w:t>
      </w:r>
      <w:r w:rsidRPr="005D4DE1">
        <w:rPr>
          <w:rFonts w:ascii="Verdana" w:hAnsi="Verdana"/>
          <w:sz w:val="20"/>
          <w:lang w:val="en-GB" w:bidi="en-US"/>
        </w:rPr>
        <w:t xml:space="preserve"> Expiration date of the buy-up/validity of financial instrument shall be the date when the right to acquire shares expires.</w:t>
      </w:r>
    </w:p>
    <w:p w:rsidR="005D4DE1" w:rsidRPr="005D4DE1" w:rsidRDefault="005D4DE1" w:rsidP="005D4DE1">
      <w:pPr>
        <w:ind w:left="-709"/>
        <w:rPr>
          <w:rFonts w:ascii="Verdana" w:hAnsi="Verdana"/>
          <w:sz w:val="20"/>
          <w:lang w:val="en-GB" w:eastAsia="lt-LT" w:bidi="lt-LT"/>
        </w:rPr>
      </w:pPr>
      <w:r w:rsidRPr="005D4DE1">
        <w:rPr>
          <w:rFonts w:ascii="Verdana" w:hAnsi="Verdana"/>
          <w:sz w:val="20"/>
          <w:vertAlign w:val="superscript"/>
          <w:lang w:val="en-GB" w:bidi="en-US"/>
        </w:rPr>
        <w:t>6</w:t>
      </w:r>
      <w:r w:rsidRPr="005D4DE1">
        <w:rPr>
          <w:rFonts w:ascii="Verdana" w:hAnsi="Verdana"/>
          <w:sz w:val="20"/>
          <w:lang w:val="en-GB" w:bidi="en-US"/>
        </w:rPr>
        <w:t xml:space="preserve"> To be filled in only when the financial instrument has the same period (e.g. every 3 months, starting with [date]).</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vertAlign w:val="superscript"/>
          <w:lang w:val="en-GB" w:bidi="en-US"/>
        </w:rPr>
        <w:t>7</w:t>
      </w:r>
      <w:r w:rsidRPr="005D4DE1">
        <w:rPr>
          <w:rFonts w:ascii="Verdana" w:hAnsi="Verdana"/>
          <w:sz w:val="20"/>
          <w:lang w:val="en-GB" w:bidi="en-US"/>
        </w:rPr>
        <w:t xml:space="preserve"> If settlement is made in cash, the amount and percentage of the voting rights subject to notification shall be calculated considering the total relative number of the shares forming the basis for financial instrument multiplied by delta ratio (paragraph </w:t>
      </w:r>
      <w:r w:rsidR="004B1B57">
        <w:rPr>
          <w:rFonts w:ascii="Verdana" w:hAnsi="Verdana"/>
          <w:sz w:val="20"/>
          <w:lang w:val="en-GB" w:bidi="en-US"/>
        </w:rPr>
        <w:t>49</w:t>
      </w:r>
      <w:bookmarkStart w:id="0" w:name="_GoBack"/>
      <w:bookmarkEnd w:id="0"/>
      <w:r w:rsidRPr="005D4DE1">
        <w:rPr>
          <w:rFonts w:ascii="Verdana" w:hAnsi="Verdana"/>
          <w:sz w:val="20"/>
          <w:lang w:val="en-GB" w:bidi="en-US"/>
        </w:rPr>
        <w:t xml:space="preserve"> of the Rules).</w:t>
      </w:r>
    </w:p>
    <w:p w:rsidR="005D4DE1" w:rsidRPr="005D4DE1" w:rsidRDefault="005D4DE1" w:rsidP="005D4DE1">
      <w:pPr>
        <w:ind w:left="-709"/>
        <w:jc w:val="both"/>
        <w:rPr>
          <w:rFonts w:ascii="Verdana" w:hAnsi="Verdana"/>
          <w:sz w:val="20"/>
          <w:lang w:val="en-GB" w:eastAsia="lt-LT" w:bidi="lt-LT"/>
        </w:rPr>
      </w:pPr>
      <w:r w:rsidRPr="005D4DE1">
        <w:rPr>
          <w:rFonts w:ascii="Verdana" w:hAnsi="Verdana"/>
          <w:sz w:val="20"/>
          <w:vertAlign w:val="superscript"/>
          <w:lang w:val="en-GB" w:bidi="en-US"/>
        </w:rPr>
        <w:t>8</w:t>
      </w:r>
      <w:r w:rsidRPr="005D4DE1">
        <w:rPr>
          <w:rFonts w:ascii="Verdana" w:hAnsi="Verdana"/>
          <w:sz w:val="20"/>
          <w:lang w:val="en-GB" w:bidi="en-US"/>
        </w:rPr>
        <w:t xml:space="preserve"> The full chain of the controlled undertakings, starting with the main controlling natural or legal person, shall be indicated also in cases when the threshold is crossed at the level of only the controlled undertakings, whereas the controlled undertaking shall inform about submission of notification. In cases of multiple chains by means of which the voting rights and/or financial instruments are used, notification of all such chains has to be made, with leaving a blank line between different chains (e.g., A, B, C, blank line, A, B, D, blank line, A, E, F, etc.).</w:t>
      </w:r>
    </w:p>
    <w:p w:rsidR="005D4DE1" w:rsidRPr="005D4DE1" w:rsidRDefault="005D4DE1" w:rsidP="005D4DE1">
      <w:pPr>
        <w:ind w:left="-709"/>
        <w:jc w:val="both"/>
        <w:rPr>
          <w:rFonts w:ascii="Verdana" w:hAnsi="Verdana"/>
          <w:sz w:val="20"/>
          <w:lang w:val="en-GB"/>
        </w:rPr>
      </w:pPr>
      <w:r w:rsidRPr="005D4DE1">
        <w:rPr>
          <w:rFonts w:ascii="Verdana" w:hAnsi="Verdana"/>
          <w:sz w:val="20"/>
          <w:vertAlign w:val="superscript"/>
          <w:lang w:val="en-GB" w:bidi="en-US"/>
        </w:rPr>
        <w:t>9</w:t>
      </w:r>
      <w:r w:rsidRPr="005D4DE1">
        <w:rPr>
          <w:rFonts w:ascii="Verdana" w:hAnsi="Verdana"/>
          <w:sz w:val="20"/>
          <w:lang w:val="en-GB" w:bidi="en-US"/>
        </w:rPr>
        <w:t xml:space="preserve"> Names of the controlled undertakings by means of which the voting rights and/or financial instruments are used shall be indicated disregarding whether these controlled undertakings reach or cross the lowest set threshold. </w:t>
      </w:r>
    </w:p>
    <w:p w:rsidR="007874A4" w:rsidRPr="005D4DE1" w:rsidRDefault="007874A4" w:rsidP="005D4DE1">
      <w:pPr>
        <w:rPr>
          <w:rFonts w:ascii="Verdana" w:hAnsi="Verdana"/>
          <w:sz w:val="20"/>
        </w:rPr>
      </w:pPr>
    </w:p>
    <w:sectPr w:rsidR="007874A4" w:rsidRPr="005D4DE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BB2"/>
    <w:rsid w:val="001258F0"/>
    <w:rsid w:val="00225CBE"/>
    <w:rsid w:val="00435BB2"/>
    <w:rsid w:val="004B1B57"/>
    <w:rsid w:val="005D4DE1"/>
    <w:rsid w:val="00620182"/>
    <w:rsid w:val="007874A4"/>
    <w:rsid w:val="00B24B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DE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DE1"/>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5594</Words>
  <Characters>3189</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Aurelija Gasiūnienė</dc:creator>
  <cp:lastModifiedBy>Aurelija Gasiūnienė</cp:lastModifiedBy>
  <cp:revision>4</cp:revision>
  <dcterms:created xsi:type="dcterms:W3CDTF">2020-01-22T08:38:00Z</dcterms:created>
  <dcterms:modified xsi:type="dcterms:W3CDTF">2020-01-22T08:55:00Z</dcterms:modified>
</cp:coreProperties>
</file>