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AE" w:rsidRPr="00B3480B" w:rsidRDefault="00B63D60" w:rsidP="009F0D76">
      <w:pPr>
        <w:pStyle w:val="Heading1"/>
        <w:numPr>
          <w:ilvl w:val="0"/>
          <w:numId w:val="0"/>
        </w:numPr>
        <w:spacing w:line="276" w:lineRule="auto"/>
        <w:ind w:left="360"/>
        <w:rPr>
          <w:rFonts w:ascii="Times New Roman" w:hAnsi="Times New Roman" w:cs="Times New Roman"/>
          <w:b w:val="0"/>
          <w:sz w:val="24"/>
          <w:szCs w:val="24"/>
        </w:rPr>
      </w:pPr>
      <w:bookmarkStart w:id="0" w:name="_Toc513711475"/>
      <w:r w:rsidRPr="00B3480B">
        <w:rPr>
          <w:rFonts w:ascii="Times New Roman" w:hAnsi="Times New Roman" w:cs="Times New Roman"/>
          <w:sz w:val="24"/>
          <w:szCs w:val="24"/>
        </w:rPr>
        <w:t xml:space="preserve">The following information is recommended to be included in </w:t>
      </w:r>
      <w:r w:rsidR="002C3907" w:rsidRPr="00B3480B">
        <w:rPr>
          <w:rFonts w:ascii="Times New Roman" w:hAnsi="Times New Roman" w:cs="Times New Roman"/>
          <w:sz w:val="24"/>
          <w:szCs w:val="24"/>
        </w:rPr>
        <w:t>FOUNDATION</w:t>
      </w:r>
      <w:r w:rsidRPr="00B3480B">
        <w:rPr>
          <w:rFonts w:ascii="Times New Roman" w:hAnsi="Times New Roman" w:cs="Times New Roman"/>
          <w:sz w:val="24"/>
          <w:szCs w:val="24"/>
        </w:rPr>
        <w:t xml:space="preserve"> DOCUMENTS (INVESTMENT FUND </w:t>
      </w:r>
      <w:r w:rsidR="00B13B95" w:rsidRPr="00B3480B">
        <w:rPr>
          <w:rFonts w:ascii="Times New Roman" w:hAnsi="Times New Roman" w:cs="Times New Roman"/>
          <w:sz w:val="24"/>
          <w:szCs w:val="24"/>
        </w:rPr>
        <w:t xml:space="preserve">RULES </w:t>
      </w:r>
      <w:r w:rsidRPr="00B3480B">
        <w:rPr>
          <w:rFonts w:ascii="Times New Roman" w:hAnsi="Times New Roman" w:cs="Times New Roman"/>
          <w:sz w:val="24"/>
          <w:szCs w:val="24"/>
        </w:rPr>
        <w:t xml:space="preserve">OR </w:t>
      </w:r>
      <w:r w:rsidR="00353971" w:rsidRPr="00B3480B">
        <w:rPr>
          <w:rFonts w:ascii="Times New Roman" w:hAnsi="Times New Roman" w:cs="Times New Roman"/>
          <w:sz w:val="24"/>
          <w:szCs w:val="24"/>
        </w:rPr>
        <w:t>INSTRUMENTS OF INCORPORATION</w:t>
      </w:r>
      <w:bookmarkStart w:id="1" w:name="_GoBack"/>
      <w:bookmarkEnd w:id="1"/>
      <w:r w:rsidR="00331C38" w:rsidRPr="00B3480B">
        <w:rPr>
          <w:rFonts w:ascii="Times New Roman" w:hAnsi="Times New Roman" w:cs="Times New Roman"/>
          <w:sz w:val="24"/>
          <w:szCs w:val="24"/>
        </w:rPr>
        <w:t xml:space="preserve"> OF AN </w:t>
      </w:r>
      <w:r w:rsidRPr="00B3480B">
        <w:rPr>
          <w:rFonts w:ascii="Times New Roman" w:hAnsi="Times New Roman" w:cs="Times New Roman"/>
          <w:sz w:val="24"/>
          <w:szCs w:val="24"/>
        </w:rPr>
        <w:t>INVESTMENT COMPANY)</w:t>
      </w:r>
      <w:r w:rsidR="00F75C0C" w:rsidRPr="00B3480B">
        <w:rPr>
          <w:rStyle w:val="FootnoteReference"/>
          <w:rFonts w:ascii="Times New Roman" w:hAnsi="Times New Roman" w:cs="Times New Roman"/>
          <w:b w:val="0"/>
          <w:sz w:val="24"/>
          <w:szCs w:val="24"/>
        </w:rPr>
        <w:footnoteReference w:id="1"/>
      </w:r>
      <w:r w:rsidRPr="00B3480B">
        <w:rPr>
          <w:rFonts w:ascii="Times New Roman" w:hAnsi="Times New Roman" w:cs="Times New Roman"/>
          <w:sz w:val="24"/>
          <w:szCs w:val="24"/>
        </w:rPr>
        <w:t>:</w:t>
      </w:r>
    </w:p>
    <w:p w:rsidR="009E45AE" w:rsidRDefault="009E45AE" w:rsidP="009F0D76">
      <w:pPr>
        <w:pStyle w:val="Heading1"/>
        <w:numPr>
          <w:ilvl w:val="0"/>
          <w:numId w:val="0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31F5C" w:rsidRPr="00317A4C" w:rsidRDefault="001E2B57" w:rsidP="009F0D76">
      <w:pPr>
        <w:pStyle w:val="Heading1"/>
        <w:numPr>
          <w:ilvl w:val="0"/>
          <w:numId w:val="0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PROCEDURES FOR ASSET VALUATION, CALCULATION </w:t>
      </w:r>
      <w:r w:rsidR="00F96B34">
        <w:rPr>
          <w:rFonts w:ascii="Times New Roman" w:hAnsi="Times New Roman"/>
          <w:sz w:val="24"/>
          <w:szCs w:val="24"/>
        </w:rPr>
        <w:t xml:space="preserve">AND PUBLICATION </w:t>
      </w:r>
      <w:r>
        <w:rPr>
          <w:rFonts w:ascii="Times New Roman" w:hAnsi="Times New Roman"/>
          <w:sz w:val="24"/>
          <w:szCs w:val="24"/>
        </w:rPr>
        <w:t xml:space="preserve">OF </w:t>
      </w:r>
      <w:r w:rsidR="00F96B34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INVESTMENT UNIT, SHARE OR RIGHT VALUE</w:t>
      </w:r>
      <w:bookmarkEnd w:id="0"/>
    </w:p>
    <w:p w:rsidR="00BE1533" w:rsidRPr="00BE1533" w:rsidRDefault="00314882" w:rsidP="009F0D76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Assets and liabilities shall be </w:t>
      </w:r>
      <w:r w:rsidR="0097065C">
        <w:rPr>
          <w:rFonts w:ascii="Times New Roman" w:hAnsi="Times New Roman"/>
          <w:sz w:val="24"/>
          <w:szCs w:val="24"/>
        </w:rPr>
        <w:t>assessed</w:t>
      </w:r>
      <w:r>
        <w:rPr>
          <w:rFonts w:ascii="Times New Roman" w:hAnsi="Times New Roman"/>
          <w:sz w:val="24"/>
          <w:szCs w:val="24"/>
        </w:rPr>
        <w:t xml:space="preserve"> at fair value, unless their value cannot be reliably estimated. </w:t>
      </w:r>
    </w:p>
    <w:p w:rsidR="00BE1533" w:rsidRPr="00BE1533" w:rsidRDefault="00BE1533" w:rsidP="00BE153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The fair value of assets and liabilities shall be estimated on the basis of transactions observed in the market or market information. </w:t>
      </w:r>
      <w:r w:rsidR="0097065C">
        <w:rPr>
          <w:rFonts w:ascii="Times New Roman" w:hAnsi="Times New Roman"/>
          <w:color w:val="000000"/>
          <w:sz w:val="24"/>
          <w:szCs w:val="24"/>
        </w:rPr>
        <w:t>Where</w:t>
      </w:r>
      <w:r>
        <w:rPr>
          <w:rFonts w:ascii="Times New Roman" w:hAnsi="Times New Roman"/>
          <w:color w:val="000000"/>
          <w:sz w:val="24"/>
          <w:szCs w:val="24"/>
        </w:rPr>
        <w:t xml:space="preserve"> there are no observable transactions or market information related to the assets and liabilities, the fair value shall be determined using </w:t>
      </w:r>
      <w:r w:rsidR="009A0813">
        <w:rPr>
          <w:rFonts w:ascii="Times New Roman" w:hAnsi="Times New Roman"/>
          <w:color w:val="000000"/>
          <w:sz w:val="24"/>
          <w:szCs w:val="24"/>
        </w:rPr>
        <w:t>valuation</w:t>
      </w:r>
      <w:r>
        <w:rPr>
          <w:rFonts w:ascii="Times New Roman" w:hAnsi="Times New Roman"/>
          <w:color w:val="000000"/>
          <w:sz w:val="24"/>
          <w:szCs w:val="24"/>
        </w:rPr>
        <w:t xml:space="preserve"> methodology. In all cases, assessment of the fair </w:t>
      </w:r>
      <w:r w:rsidR="0097065C">
        <w:rPr>
          <w:rFonts w:ascii="Times New Roman" w:hAnsi="Times New Roman"/>
          <w:color w:val="000000"/>
          <w:sz w:val="24"/>
          <w:szCs w:val="24"/>
        </w:rPr>
        <w:t>value serves the same objective </w:t>
      </w:r>
      <w:r>
        <w:rPr>
          <w:rFonts w:ascii="Times New Roman" w:hAnsi="Times New Roman"/>
          <w:color w:val="000000"/>
          <w:sz w:val="24"/>
          <w:szCs w:val="24"/>
        </w:rPr>
        <w:t xml:space="preserve">– to calculate the amount at which assets </w:t>
      </w:r>
      <w:r w:rsidR="009A0813">
        <w:rPr>
          <w:rFonts w:ascii="Times New Roman" w:hAnsi="Times New Roman"/>
          <w:color w:val="000000"/>
          <w:sz w:val="24"/>
          <w:szCs w:val="24"/>
        </w:rPr>
        <w:t xml:space="preserve">or </w:t>
      </w:r>
      <w:r>
        <w:rPr>
          <w:rFonts w:ascii="Times New Roman" w:hAnsi="Times New Roman"/>
          <w:color w:val="000000"/>
          <w:sz w:val="24"/>
          <w:szCs w:val="24"/>
        </w:rPr>
        <w:t>services may be sold or liabilities transferred under normal market conditions on the valuation day.</w:t>
      </w:r>
    </w:p>
    <w:p w:rsidR="00314882" w:rsidRPr="00BE1533" w:rsidRDefault="00314882" w:rsidP="009F0D76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difference between the values of assets and liabilities represents the </w:t>
      </w:r>
      <w:r w:rsidR="003E4B45">
        <w:rPr>
          <w:rFonts w:ascii="Times New Roman" w:hAnsi="Times New Roman"/>
          <w:sz w:val="24"/>
          <w:szCs w:val="24"/>
        </w:rPr>
        <w:t>net asset value</w:t>
      </w:r>
      <w:r>
        <w:rPr>
          <w:rFonts w:ascii="Times New Roman" w:hAnsi="Times New Roman"/>
          <w:sz w:val="24"/>
          <w:szCs w:val="24"/>
        </w:rPr>
        <w:t>.</w:t>
      </w:r>
    </w:p>
    <w:p w:rsidR="00623888" w:rsidRPr="00B63D60" w:rsidRDefault="002D476C" w:rsidP="002639CF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asset value shall be estimated in accordance with </w:t>
      </w:r>
      <w:r>
        <w:rPr>
          <w:rFonts w:ascii="Times New Roman" w:hAnsi="Times New Roman"/>
          <w:sz w:val="24"/>
          <w:szCs w:val="24"/>
          <w:highlight w:val="lightGray"/>
        </w:rPr>
        <w:t>[Regulation (EU) No 231/2013 and the rules for asset valuation [TITLE] approved by the management company as well as asset valuation principles and methods recommended by market-recognised associated entities as laid down in [TITLE] or the Methodology for the Calculation of</w:t>
      </w:r>
      <w:r w:rsidR="00073458">
        <w:rPr>
          <w:rFonts w:ascii="Times New Roman" w:hAnsi="Times New Roman"/>
          <w:sz w:val="24"/>
          <w:szCs w:val="24"/>
          <w:highlight w:val="lightGray"/>
        </w:rPr>
        <w:t xml:space="preserve"> the</w:t>
      </w:r>
      <w:r>
        <w:rPr>
          <w:rFonts w:ascii="Times New Roman" w:hAnsi="Times New Roman"/>
          <w:sz w:val="24"/>
          <w:szCs w:val="24"/>
          <w:highlight w:val="lightGray"/>
        </w:rPr>
        <w:t xml:space="preserve"> Net Asset Value approved by the Board of the Bank of Lithuania, and the Description of Net Asset Value Calculation Procedures approved by the management company</w:t>
      </w:r>
      <w:r w:rsidR="0097065C">
        <w:rPr>
          <w:rFonts w:ascii="Times New Roman" w:hAnsi="Times New Roman"/>
          <w:sz w:val="24"/>
          <w:szCs w:val="24"/>
          <w:highlight w:val="lightGray"/>
        </w:rPr>
        <w:t xml:space="preserve"> </w:t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</w:rPr>
        <w:fldChar w:fldCharType="begin" w:fldLock="1">
          <w:ffData>
            <w:name w:val=""/>
            <w:enabled/>
            <w:calcOnExit w:val="0"/>
            <w:textInput>
              <w:default w:val="[TITLE of the document establishing the procedure for NAV calculation]"/>
            </w:textInput>
          </w:ffData>
        </w:fldChar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FORMTEXT </w:instrText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</w:rPr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>
        <w:rPr>
          <w:rFonts w:ascii="Times New Roman" w:hAnsi="Times New Roman"/>
          <w:sz w:val="24"/>
          <w:szCs w:val="24"/>
          <w:highlight w:val="lightGray"/>
        </w:rPr>
        <w:t xml:space="preserve">[TITLE of the document establishing the procedure for </w:t>
      </w:r>
      <w:r w:rsidR="00DD6FE6">
        <w:rPr>
          <w:rFonts w:ascii="Times New Roman" w:hAnsi="Times New Roman"/>
          <w:sz w:val="24"/>
          <w:szCs w:val="24"/>
          <w:highlight w:val="lightGray"/>
        </w:rPr>
        <w:t xml:space="preserve">net asset value </w:t>
      </w:r>
      <w:r>
        <w:rPr>
          <w:rFonts w:ascii="Times New Roman" w:hAnsi="Times New Roman"/>
          <w:sz w:val="24"/>
          <w:szCs w:val="24"/>
          <w:highlight w:val="lightGray"/>
        </w:rPr>
        <w:t>calculation]</w:t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r>
        <w:t>.</w:t>
      </w:r>
    </w:p>
    <w:p w:rsidR="00623888" w:rsidRPr="00317A4C" w:rsidRDefault="00B112DD" w:rsidP="00B63D60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lightGray"/>
        </w:rPr>
        <w:t>The description of the rules for the calculation of</w:t>
      </w:r>
      <w:r w:rsidR="00AC52D1">
        <w:rPr>
          <w:rFonts w:ascii="Times New Roman" w:hAnsi="Times New Roman"/>
          <w:sz w:val="24"/>
          <w:szCs w:val="24"/>
          <w:highlight w:val="lightGray"/>
        </w:rPr>
        <w:t xml:space="preserve"> the</w:t>
      </w:r>
      <w:r>
        <w:rPr>
          <w:rFonts w:ascii="Times New Roman" w:hAnsi="Times New Roman"/>
          <w:sz w:val="24"/>
          <w:szCs w:val="24"/>
          <w:highlight w:val="lightGray"/>
        </w:rPr>
        <w:t xml:space="preserve"> [investment unit/share/right] value, providing the procedure for calculation of </w:t>
      </w:r>
      <w:r w:rsidR="0040580E">
        <w:rPr>
          <w:rFonts w:ascii="Times New Roman" w:hAnsi="Times New Roman"/>
          <w:sz w:val="24"/>
          <w:szCs w:val="24"/>
          <w:highlight w:val="lightGray"/>
        </w:rPr>
        <w:t xml:space="preserve">the </w:t>
      </w:r>
      <w:r>
        <w:rPr>
          <w:rFonts w:ascii="Times New Roman" w:hAnsi="Times New Roman"/>
          <w:sz w:val="24"/>
          <w:szCs w:val="24"/>
          <w:highlight w:val="lightGray"/>
        </w:rPr>
        <w:t>[investment unit/share/right] value.</w:t>
      </w:r>
      <w:r>
        <w:rPr>
          <w:rFonts w:ascii="Times New Roman" w:hAnsi="Times New Roman"/>
          <w:sz w:val="24"/>
          <w:szCs w:val="24"/>
        </w:rPr>
        <w:t xml:space="preserve"> </w:t>
      </w:r>
      <w:r w:rsidR="00DD6FE6">
        <w:rPr>
          <w:rFonts w:ascii="Times New Roman" w:hAnsi="Times New Roman"/>
          <w:sz w:val="24"/>
          <w:szCs w:val="24"/>
        </w:rPr>
        <w:t xml:space="preserve">The net </w:t>
      </w:r>
      <w:proofErr w:type="gramStart"/>
      <w:r w:rsidR="00DD6FE6">
        <w:rPr>
          <w:rFonts w:ascii="Times New Roman" w:hAnsi="Times New Roman"/>
          <w:sz w:val="24"/>
          <w:szCs w:val="24"/>
        </w:rPr>
        <w:t>asset</w:t>
      </w:r>
      <w:proofErr w:type="gramEnd"/>
      <w:r>
        <w:rPr>
          <w:rFonts w:ascii="Times New Roman" w:hAnsi="Times New Roman"/>
          <w:sz w:val="24"/>
          <w:szCs w:val="24"/>
        </w:rPr>
        <w:t xml:space="preserve"> and</w:t>
      </w:r>
      <w:r w:rsidR="00DD6F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highlight w:val="lightGray"/>
        </w:rPr>
        <w:t>[investment unit/share/right]</w:t>
      </w:r>
      <w:r>
        <w:rPr>
          <w:rFonts w:ascii="Times New Roman" w:hAnsi="Times New Roman"/>
          <w:sz w:val="24"/>
          <w:szCs w:val="24"/>
        </w:rPr>
        <w:t xml:space="preserve"> value shall be calculated every </w:t>
      </w:r>
      <w:r>
        <w:rPr>
          <w:rFonts w:ascii="Times New Roman" w:hAnsi="Times New Roman"/>
          <w:sz w:val="24"/>
          <w:szCs w:val="24"/>
          <w:highlight w:val="lightGray"/>
        </w:rPr>
        <w:t>[PERIOD OF TIME]</w:t>
      </w:r>
      <w:r>
        <w:rPr>
          <w:rFonts w:ascii="Times New Roman" w:hAnsi="Times New Roman"/>
          <w:sz w:val="24"/>
          <w:szCs w:val="24"/>
        </w:rPr>
        <w:t>.</w:t>
      </w:r>
    </w:p>
    <w:p w:rsidR="00731F5C" w:rsidRPr="00317A4C" w:rsidRDefault="00731F5C" w:rsidP="00B63D60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Information on the net asset and </w:t>
      </w:r>
      <w:r>
        <w:rPr>
          <w:rFonts w:ascii="Times New Roman" w:hAnsi="Times New Roman"/>
          <w:sz w:val="24"/>
          <w:szCs w:val="24"/>
          <w:highlight w:val="lightGray"/>
        </w:rPr>
        <w:t>[investment unit/share/right]</w:t>
      </w:r>
      <w:r>
        <w:rPr>
          <w:rFonts w:ascii="Times New Roman" w:hAnsi="Times New Roman"/>
          <w:sz w:val="24"/>
          <w:szCs w:val="24"/>
        </w:rPr>
        <w:t xml:space="preserve"> value shall be published </w:t>
      </w:r>
      <w:r>
        <w:rPr>
          <w:rFonts w:ascii="Times New Roman" w:hAnsi="Times New Roman"/>
          <w:sz w:val="24"/>
          <w:szCs w:val="24"/>
          <w:highlight w:val="lightGray"/>
        </w:rPr>
        <w:t>[on the website of the management company/investment company/partnership or otherwise provided to investors in a pre-agreed way</w:t>
      </w:r>
      <w:r w:rsidR="00380239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within </w:t>
      </w:r>
      <w:r>
        <w:rPr>
          <w:rFonts w:ascii="Times New Roman" w:hAnsi="Times New Roman"/>
          <w:sz w:val="24"/>
          <w:szCs w:val="24"/>
          <w:highlight w:val="lightGray"/>
        </w:rPr>
        <w:t>[NUMBER]</w:t>
      </w:r>
      <w:r>
        <w:rPr>
          <w:rFonts w:ascii="Times New Roman" w:hAnsi="Times New Roman"/>
          <w:sz w:val="24"/>
          <w:szCs w:val="24"/>
        </w:rPr>
        <w:t xml:space="preserve"> days from the date of valuation of net asset</w:t>
      </w:r>
      <w:r w:rsidR="002741D2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and </w:t>
      </w:r>
      <w:r w:rsidR="002741D2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  <w:highlight w:val="lightGray"/>
        </w:rPr>
        <w:t>[investment unit/share/right].</w:t>
      </w:r>
    </w:p>
    <w:p w:rsidR="00731F5C" w:rsidRDefault="00731F5C" w:rsidP="009F0D76">
      <w:pPr>
        <w:pStyle w:val="ListParagraph"/>
        <w:spacing w:line="276" w:lineRule="auto"/>
        <w:ind w:left="360" w:right="170"/>
        <w:rPr>
          <w:rFonts w:ascii="Arial" w:hAnsi="Arial" w:cs="Arial"/>
          <w:lang w:val="lt-LT"/>
        </w:rPr>
      </w:pPr>
    </w:p>
    <w:p w:rsidR="00BE7E80" w:rsidRDefault="00BE7E80" w:rsidP="00020B5B">
      <w:pPr>
        <w:widowControl w:val="0"/>
        <w:spacing w:after="0" w:line="240" w:lineRule="auto"/>
        <w:ind w:firstLine="720"/>
        <w:jc w:val="both"/>
        <w:rPr>
          <w:szCs w:val="24"/>
          <w:lang w:eastAsia="lt-LT"/>
        </w:rPr>
      </w:pPr>
    </w:p>
    <w:sectPr w:rsidR="00BE7E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9FA" w:rsidRDefault="00B009FA" w:rsidP="00F75C0C">
      <w:pPr>
        <w:spacing w:after="0" w:line="240" w:lineRule="auto"/>
      </w:pPr>
      <w:r>
        <w:separator/>
      </w:r>
    </w:p>
  </w:endnote>
  <w:endnote w:type="continuationSeparator" w:id="0">
    <w:p w:rsidR="00B009FA" w:rsidRDefault="00B009FA" w:rsidP="00F75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9FA" w:rsidRDefault="00B009FA" w:rsidP="00F75C0C">
      <w:pPr>
        <w:spacing w:after="0" w:line="240" w:lineRule="auto"/>
      </w:pPr>
      <w:r>
        <w:separator/>
      </w:r>
    </w:p>
  </w:footnote>
  <w:footnote w:type="continuationSeparator" w:id="0">
    <w:p w:rsidR="00B009FA" w:rsidRDefault="00B009FA" w:rsidP="00F75C0C">
      <w:pPr>
        <w:spacing w:after="0" w:line="240" w:lineRule="auto"/>
      </w:pPr>
      <w:r>
        <w:continuationSeparator/>
      </w:r>
    </w:p>
  </w:footnote>
  <w:footnote w:id="1">
    <w:p w:rsidR="00F75C0C" w:rsidRDefault="00F75C0C">
      <w:pPr>
        <w:pStyle w:val="FootnoteText"/>
      </w:pPr>
      <w:r>
        <w:rPr>
          <w:rStyle w:val="FootnoteReference"/>
        </w:rPr>
        <w:footnoteRef/>
      </w:r>
      <w:r>
        <w:t xml:space="preserve"> The grey areas have to indicate, among other </w:t>
      </w:r>
      <w:r w:rsidR="00E46D82">
        <w:t>things</w:t>
      </w:r>
      <w:r>
        <w:t>, titles of specific documents of an investment company, partnership or fund as well as the procedure for calculation or publication of certain values.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4699F"/>
    <w:multiLevelType w:val="multilevel"/>
    <w:tmpl w:val="5666042A"/>
    <w:lvl w:ilvl="0">
      <w:start w:val="1"/>
      <w:numFmt w:val="upperRoman"/>
      <w:pStyle w:val="1stlevelheading"/>
      <w:lvlText w:val="%1."/>
      <w:lvlJc w:val="left"/>
      <w:pPr>
        <w:tabs>
          <w:tab w:val="num" w:pos="680"/>
        </w:tabs>
        <w:ind w:left="0" w:firstLine="0"/>
      </w:pPr>
    </w:lvl>
    <w:lvl w:ilvl="1">
      <w:start w:val="8"/>
      <w:numFmt w:val="decimal"/>
      <w:pStyle w:val="2ndlevelprovision"/>
      <w:lvlText w:val="%2."/>
      <w:lvlJc w:val="left"/>
      <w:pPr>
        <w:tabs>
          <w:tab w:val="num" w:pos="677"/>
        </w:tabs>
        <w:ind w:left="677" w:hanging="708"/>
      </w:pPr>
      <w:rPr>
        <w:rFonts w:ascii="Garamond" w:hAnsi="Garamond" w:hint="default"/>
        <w:b w:val="0"/>
        <w:sz w:val="22"/>
        <w:szCs w:val="22"/>
      </w:rPr>
    </w:lvl>
    <w:lvl w:ilvl="2">
      <w:start w:val="1"/>
      <w:numFmt w:val="decimal"/>
      <w:pStyle w:val="3rdlevelsubprovision"/>
      <w:lvlText w:val="%2.%3."/>
      <w:lvlJc w:val="left"/>
      <w:pPr>
        <w:tabs>
          <w:tab w:val="num" w:pos="1388"/>
        </w:tabs>
        <w:ind w:left="1388" w:hanging="367"/>
      </w:pPr>
      <w:rPr>
        <w:b w:val="0"/>
      </w:rPr>
    </w:lvl>
    <w:lvl w:ilvl="3">
      <w:start w:val="1"/>
      <w:numFmt w:val="decimal"/>
      <w:pStyle w:val="4thlevellist"/>
      <w:lvlText w:val="%2.%3.%4."/>
      <w:lvlJc w:val="left"/>
      <w:pPr>
        <w:tabs>
          <w:tab w:val="num" w:pos="2093"/>
        </w:tabs>
        <w:ind w:left="2093" w:hanging="708"/>
      </w:pPr>
    </w:lvl>
    <w:lvl w:ilvl="4">
      <w:start w:val="1"/>
      <w:numFmt w:val="lowerRoman"/>
      <w:pStyle w:val="5thlevel"/>
      <w:lvlText w:val="(%5)"/>
      <w:lvlJc w:val="left"/>
      <w:pPr>
        <w:tabs>
          <w:tab w:val="num" w:pos="-739"/>
        </w:tabs>
        <w:ind w:left="2801" w:hanging="708"/>
      </w:pPr>
    </w:lvl>
    <w:lvl w:ilvl="5">
      <w:start w:val="1"/>
      <w:numFmt w:val="decimal"/>
      <w:lvlText w:val="(%4)%5.%6."/>
      <w:lvlJc w:val="left"/>
      <w:pPr>
        <w:tabs>
          <w:tab w:val="num" w:pos="-739"/>
        </w:tabs>
        <w:ind w:left="3509" w:hanging="708"/>
      </w:pPr>
    </w:lvl>
    <w:lvl w:ilvl="6">
      <w:start w:val="1"/>
      <w:numFmt w:val="decimal"/>
      <w:lvlText w:val="(%4)%5.%6.%7."/>
      <w:lvlJc w:val="left"/>
      <w:pPr>
        <w:tabs>
          <w:tab w:val="num" w:pos="-739"/>
        </w:tabs>
        <w:ind w:left="4217" w:hanging="708"/>
      </w:pPr>
    </w:lvl>
    <w:lvl w:ilvl="7">
      <w:start w:val="1"/>
      <w:numFmt w:val="decimal"/>
      <w:lvlText w:val="(%4)%5.%6.%7.%8."/>
      <w:lvlJc w:val="left"/>
      <w:pPr>
        <w:tabs>
          <w:tab w:val="num" w:pos="-739"/>
        </w:tabs>
        <w:ind w:left="4925" w:hanging="708"/>
      </w:pPr>
    </w:lvl>
    <w:lvl w:ilvl="8">
      <w:start w:val="1"/>
      <w:numFmt w:val="decimal"/>
      <w:lvlText w:val="(%4)%5.%6.%7.%8.%9."/>
      <w:lvlJc w:val="left"/>
      <w:pPr>
        <w:tabs>
          <w:tab w:val="num" w:pos="-739"/>
        </w:tabs>
        <w:ind w:left="5633" w:hanging="708"/>
      </w:pPr>
    </w:lvl>
  </w:abstractNum>
  <w:abstractNum w:abstractNumId="1">
    <w:nsid w:val="177638E7"/>
    <w:multiLevelType w:val="multilevel"/>
    <w:tmpl w:val="EA0C603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17B5B65"/>
    <w:multiLevelType w:val="hybridMultilevel"/>
    <w:tmpl w:val="5812143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639FF"/>
    <w:multiLevelType w:val="hybridMultilevel"/>
    <w:tmpl w:val="DBF4A7F4"/>
    <w:lvl w:ilvl="0" w:tplc="B81810D4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D67325"/>
    <w:multiLevelType w:val="hybridMultilevel"/>
    <w:tmpl w:val="F57401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991E2D"/>
    <w:multiLevelType w:val="hybridMultilevel"/>
    <w:tmpl w:val="C75CC9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5C"/>
    <w:rsid w:val="00020B5B"/>
    <w:rsid w:val="00034DF6"/>
    <w:rsid w:val="0005297A"/>
    <w:rsid w:val="00073458"/>
    <w:rsid w:val="00085444"/>
    <w:rsid w:val="000C2363"/>
    <w:rsid w:val="000D043C"/>
    <w:rsid w:val="000E2D02"/>
    <w:rsid w:val="001169D1"/>
    <w:rsid w:val="00126318"/>
    <w:rsid w:val="00187242"/>
    <w:rsid w:val="001A036E"/>
    <w:rsid w:val="001B0D89"/>
    <w:rsid w:val="001C0352"/>
    <w:rsid w:val="001C3B87"/>
    <w:rsid w:val="001E2B57"/>
    <w:rsid w:val="001E4224"/>
    <w:rsid w:val="001F1242"/>
    <w:rsid w:val="00234DA5"/>
    <w:rsid w:val="002639CF"/>
    <w:rsid w:val="002741D2"/>
    <w:rsid w:val="002A2E3B"/>
    <w:rsid w:val="002C3907"/>
    <w:rsid w:val="002D476C"/>
    <w:rsid w:val="002F36C8"/>
    <w:rsid w:val="003075B7"/>
    <w:rsid w:val="00314882"/>
    <w:rsid w:val="00317A4C"/>
    <w:rsid w:val="00321397"/>
    <w:rsid w:val="00323708"/>
    <w:rsid w:val="00331C38"/>
    <w:rsid w:val="00347A76"/>
    <w:rsid w:val="00353971"/>
    <w:rsid w:val="00361A51"/>
    <w:rsid w:val="0036314C"/>
    <w:rsid w:val="00380239"/>
    <w:rsid w:val="00384D44"/>
    <w:rsid w:val="003C1C1F"/>
    <w:rsid w:val="003D5DAE"/>
    <w:rsid w:val="003E4B45"/>
    <w:rsid w:val="0040580E"/>
    <w:rsid w:val="0041253A"/>
    <w:rsid w:val="004626A5"/>
    <w:rsid w:val="0047634F"/>
    <w:rsid w:val="004976AD"/>
    <w:rsid w:val="004B07E2"/>
    <w:rsid w:val="004E4A1B"/>
    <w:rsid w:val="00521309"/>
    <w:rsid w:val="00570D02"/>
    <w:rsid w:val="0057195B"/>
    <w:rsid w:val="005A2C55"/>
    <w:rsid w:val="005B145F"/>
    <w:rsid w:val="005E7301"/>
    <w:rsid w:val="00623888"/>
    <w:rsid w:val="006270D7"/>
    <w:rsid w:val="00633961"/>
    <w:rsid w:val="0065576A"/>
    <w:rsid w:val="006A57D4"/>
    <w:rsid w:val="006D0E46"/>
    <w:rsid w:val="0071594D"/>
    <w:rsid w:val="00730E82"/>
    <w:rsid w:val="00731F5C"/>
    <w:rsid w:val="00734045"/>
    <w:rsid w:val="00772412"/>
    <w:rsid w:val="007751C1"/>
    <w:rsid w:val="00796A72"/>
    <w:rsid w:val="0084379D"/>
    <w:rsid w:val="00852949"/>
    <w:rsid w:val="00867B01"/>
    <w:rsid w:val="00890DB2"/>
    <w:rsid w:val="00891646"/>
    <w:rsid w:val="008A4AFF"/>
    <w:rsid w:val="008C6411"/>
    <w:rsid w:val="008F75FF"/>
    <w:rsid w:val="0090403A"/>
    <w:rsid w:val="00924385"/>
    <w:rsid w:val="009431BC"/>
    <w:rsid w:val="0097065C"/>
    <w:rsid w:val="00973778"/>
    <w:rsid w:val="00987C2B"/>
    <w:rsid w:val="009A0813"/>
    <w:rsid w:val="009D017D"/>
    <w:rsid w:val="009E45AE"/>
    <w:rsid w:val="009F0D76"/>
    <w:rsid w:val="009F222E"/>
    <w:rsid w:val="00A04695"/>
    <w:rsid w:val="00A169B9"/>
    <w:rsid w:val="00A41D2E"/>
    <w:rsid w:val="00A45232"/>
    <w:rsid w:val="00A57AB1"/>
    <w:rsid w:val="00A9377C"/>
    <w:rsid w:val="00A95583"/>
    <w:rsid w:val="00AC52D1"/>
    <w:rsid w:val="00B009FA"/>
    <w:rsid w:val="00B0258F"/>
    <w:rsid w:val="00B112DD"/>
    <w:rsid w:val="00B13B95"/>
    <w:rsid w:val="00B2120E"/>
    <w:rsid w:val="00B30A83"/>
    <w:rsid w:val="00B3480B"/>
    <w:rsid w:val="00B63D60"/>
    <w:rsid w:val="00B71D76"/>
    <w:rsid w:val="00B770A9"/>
    <w:rsid w:val="00BE1533"/>
    <w:rsid w:val="00BE7E80"/>
    <w:rsid w:val="00C14DFE"/>
    <w:rsid w:val="00C20EDD"/>
    <w:rsid w:val="00C30C53"/>
    <w:rsid w:val="00C44A7C"/>
    <w:rsid w:val="00C73A52"/>
    <w:rsid w:val="00C85E0F"/>
    <w:rsid w:val="00CD4032"/>
    <w:rsid w:val="00CE29CD"/>
    <w:rsid w:val="00CF6D2A"/>
    <w:rsid w:val="00D2561F"/>
    <w:rsid w:val="00D30755"/>
    <w:rsid w:val="00D62248"/>
    <w:rsid w:val="00D6276D"/>
    <w:rsid w:val="00DD6FE6"/>
    <w:rsid w:val="00E06E48"/>
    <w:rsid w:val="00E16343"/>
    <w:rsid w:val="00E226A1"/>
    <w:rsid w:val="00E228FE"/>
    <w:rsid w:val="00E46D82"/>
    <w:rsid w:val="00E835AF"/>
    <w:rsid w:val="00E93CA0"/>
    <w:rsid w:val="00EA3357"/>
    <w:rsid w:val="00ED4E5F"/>
    <w:rsid w:val="00F53FF6"/>
    <w:rsid w:val="00F64220"/>
    <w:rsid w:val="00F71622"/>
    <w:rsid w:val="00F75351"/>
    <w:rsid w:val="00F75C0C"/>
    <w:rsid w:val="00F83207"/>
    <w:rsid w:val="00F96B34"/>
    <w:rsid w:val="00FD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731F5C"/>
    <w:pPr>
      <w:numPr>
        <w:numId w:val="3"/>
      </w:numPr>
      <w:ind w:left="540" w:right="170" w:firstLine="0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F5C"/>
    <w:rPr>
      <w:rFonts w:ascii="Arial" w:eastAsiaTheme="minorEastAsia" w:hAnsi="Arial" w:cs="Arial"/>
      <w:b/>
    </w:rPr>
  </w:style>
  <w:style w:type="paragraph" w:styleId="ListParagraph">
    <w:name w:val="List Paragraph"/>
    <w:basedOn w:val="Normal"/>
    <w:uiPriority w:val="34"/>
    <w:qFormat/>
    <w:rsid w:val="00731F5C"/>
    <w:pPr>
      <w:spacing w:after="160" w:line="252" w:lineRule="auto"/>
      <w:ind w:left="720"/>
      <w:contextualSpacing/>
      <w:jc w:val="both"/>
    </w:pPr>
    <w:rPr>
      <w:rFonts w:eastAsiaTheme="minorEastAsia"/>
    </w:rPr>
  </w:style>
  <w:style w:type="paragraph" w:customStyle="1" w:styleId="2ndlevelprovision">
    <w:name w:val="2nd level (provision)"/>
    <w:basedOn w:val="1stlevelheading"/>
    <w:link w:val="2ndlevelprovisionChar"/>
    <w:uiPriority w:val="2"/>
    <w:qFormat/>
    <w:rsid w:val="00731F5C"/>
    <w:pPr>
      <w:keepNext w:val="0"/>
      <w:numPr>
        <w:ilvl w:val="1"/>
      </w:numPr>
      <w:tabs>
        <w:tab w:val="left" w:pos="1080"/>
      </w:tabs>
      <w:spacing w:before="120" w:after="120"/>
    </w:pPr>
    <w:rPr>
      <w:rFonts w:eastAsia="MS Mincho"/>
      <w:b w:val="0"/>
      <w:caps w:val="0"/>
      <w:spacing w:val="0"/>
    </w:rPr>
  </w:style>
  <w:style w:type="paragraph" w:customStyle="1" w:styleId="1stlevelheading">
    <w:name w:val="1st level (heading)"/>
    <w:basedOn w:val="Normal"/>
    <w:next w:val="2ndlevelprovision"/>
    <w:uiPriority w:val="1"/>
    <w:qFormat/>
    <w:rsid w:val="00731F5C"/>
    <w:pPr>
      <w:keepNext/>
      <w:numPr>
        <w:numId w:val="1"/>
      </w:numPr>
      <w:overflowPunct w:val="0"/>
      <w:autoSpaceDE w:val="0"/>
      <w:autoSpaceDN w:val="0"/>
      <w:adjustRightInd w:val="0"/>
      <w:spacing w:before="360" w:after="240" w:line="240" w:lineRule="auto"/>
      <w:jc w:val="both"/>
    </w:pPr>
    <w:rPr>
      <w:rFonts w:ascii="Times New Roman" w:eastAsia="Times New Roman" w:hAnsi="Times New Roman" w:cs="Times New Roman"/>
      <w:b/>
      <w:caps/>
      <w:noProof/>
      <w:spacing w:val="26"/>
      <w:sz w:val="24"/>
      <w:szCs w:val="24"/>
    </w:rPr>
  </w:style>
  <w:style w:type="paragraph" w:customStyle="1" w:styleId="3rdlevelsubprovision">
    <w:name w:val="3rd level (subprovision)"/>
    <w:basedOn w:val="2ndlevelprovision"/>
    <w:uiPriority w:val="2"/>
    <w:qFormat/>
    <w:rsid w:val="00731F5C"/>
    <w:pPr>
      <w:numPr>
        <w:ilvl w:val="2"/>
      </w:numPr>
      <w:tabs>
        <w:tab w:val="clear" w:pos="1080"/>
        <w:tab w:val="clear" w:pos="1388"/>
        <w:tab w:val="num" w:pos="360"/>
      </w:tabs>
      <w:ind w:left="0" w:firstLine="0"/>
    </w:pPr>
  </w:style>
  <w:style w:type="paragraph" w:customStyle="1" w:styleId="4thlevellist">
    <w:name w:val="4th level (list)"/>
    <w:basedOn w:val="3rdlevelsubprovision"/>
    <w:uiPriority w:val="2"/>
    <w:qFormat/>
    <w:rsid w:val="00731F5C"/>
    <w:pPr>
      <w:numPr>
        <w:ilvl w:val="3"/>
      </w:numPr>
      <w:tabs>
        <w:tab w:val="clear" w:pos="2093"/>
        <w:tab w:val="num" w:pos="360"/>
      </w:tabs>
      <w:ind w:left="0" w:firstLine="0"/>
    </w:pPr>
  </w:style>
  <w:style w:type="paragraph" w:customStyle="1" w:styleId="5thlevel">
    <w:name w:val="5th level"/>
    <w:basedOn w:val="4thlevellist"/>
    <w:uiPriority w:val="2"/>
    <w:qFormat/>
    <w:rsid w:val="00731F5C"/>
    <w:pPr>
      <w:numPr>
        <w:ilvl w:val="4"/>
      </w:numPr>
      <w:tabs>
        <w:tab w:val="clear" w:pos="-739"/>
        <w:tab w:val="num" w:pos="360"/>
        <w:tab w:val="left" w:pos="2160"/>
      </w:tabs>
      <w:ind w:left="0" w:firstLine="0"/>
    </w:pPr>
  </w:style>
  <w:style w:type="character" w:customStyle="1" w:styleId="2ndlevelprovisionChar">
    <w:name w:val="2nd level (provision) Char"/>
    <w:link w:val="2ndlevelprovision"/>
    <w:uiPriority w:val="2"/>
    <w:rsid w:val="00731F5C"/>
    <w:rPr>
      <w:rFonts w:ascii="Times New Roman" w:eastAsia="MS Mincho" w:hAnsi="Times New Roman" w:cs="Times New Roman"/>
      <w:noProof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212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2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2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2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2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C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C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C0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06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D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731F5C"/>
    <w:pPr>
      <w:numPr>
        <w:numId w:val="3"/>
      </w:numPr>
      <w:ind w:left="540" w:right="170" w:firstLine="0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F5C"/>
    <w:rPr>
      <w:rFonts w:ascii="Arial" w:eastAsiaTheme="minorEastAsia" w:hAnsi="Arial" w:cs="Arial"/>
      <w:b/>
    </w:rPr>
  </w:style>
  <w:style w:type="paragraph" w:styleId="ListParagraph">
    <w:name w:val="List Paragraph"/>
    <w:basedOn w:val="Normal"/>
    <w:uiPriority w:val="34"/>
    <w:qFormat/>
    <w:rsid w:val="00731F5C"/>
    <w:pPr>
      <w:spacing w:after="160" w:line="252" w:lineRule="auto"/>
      <w:ind w:left="720"/>
      <w:contextualSpacing/>
      <w:jc w:val="both"/>
    </w:pPr>
    <w:rPr>
      <w:rFonts w:eastAsiaTheme="minorEastAsia"/>
    </w:rPr>
  </w:style>
  <w:style w:type="paragraph" w:customStyle="1" w:styleId="2ndlevelprovision">
    <w:name w:val="2nd level (provision)"/>
    <w:basedOn w:val="1stlevelheading"/>
    <w:link w:val="2ndlevelprovisionChar"/>
    <w:uiPriority w:val="2"/>
    <w:qFormat/>
    <w:rsid w:val="00731F5C"/>
    <w:pPr>
      <w:keepNext w:val="0"/>
      <w:numPr>
        <w:ilvl w:val="1"/>
      </w:numPr>
      <w:tabs>
        <w:tab w:val="left" w:pos="1080"/>
      </w:tabs>
      <w:spacing w:before="120" w:after="120"/>
    </w:pPr>
    <w:rPr>
      <w:rFonts w:eastAsia="MS Mincho"/>
      <w:b w:val="0"/>
      <w:caps w:val="0"/>
      <w:spacing w:val="0"/>
    </w:rPr>
  </w:style>
  <w:style w:type="paragraph" w:customStyle="1" w:styleId="1stlevelheading">
    <w:name w:val="1st level (heading)"/>
    <w:basedOn w:val="Normal"/>
    <w:next w:val="2ndlevelprovision"/>
    <w:uiPriority w:val="1"/>
    <w:qFormat/>
    <w:rsid w:val="00731F5C"/>
    <w:pPr>
      <w:keepNext/>
      <w:numPr>
        <w:numId w:val="1"/>
      </w:numPr>
      <w:overflowPunct w:val="0"/>
      <w:autoSpaceDE w:val="0"/>
      <w:autoSpaceDN w:val="0"/>
      <w:adjustRightInd w:val="0"/>
      <w:spacing w:before="360" w:after="240" w:line="240" w:lineRule="auto"/>
      <w:jc w:val="both"/>
    </w:pPr>
    <w:rPr>
      <w:rFonts w:ascii="Times New Roman" w:eastAsia="Times New Roman" w:hAnsi="Times New Roman" w:cs="Times New Roman"/>
      <w:b/>
      <w:caps/>
      <w:noProof/>
      <w:spacing w:val="26"/>
      <w:sz w:val="24"/>
      <w:szCs w:val="24"/>
    </w:rPr>
  </w:style>
  <w:style w:type="paragraph" w:customStyle="1" w:styleId="3rdlevelsubprovision">
    <w:name w:val="3rd level (subprovision)"/>
    <w:basedOn w:val="2ndlevelprovision"/>
    <w:uiPriority w:val="2"/>
    <w:qFormat/>
    <w:rsid w:val="00731F5C"/>
    <w:pPr>
      <w:numPr>
        <w:ilvl w:val="2"/>
      </w:numPr>
      <w:tabs>
        <w:tab w:val="clear" w:pos="1080"/>
        <w:tab w:val="clear" w:pos="1388"/>
        <w:tab w:val="num" w:pos="360"/>
      </w:tabs>
      <w:ind w:left="0" w:firstLine="0"/>
    </w:pPr>
  </w:style>
  <w:style w:type="paragraph" w:customStyle="1" w:styleId="4thlevellist">
    <w:name w:val="4th level (list)"/>
    <w:basedOn w:val="3rdlevelsubprovision"/>
    <w:uiPriority w:val="2"/>
    <w:qFormat/>
    <w:rsid w:val="00731F5C"/>
    <w:pPr>
      <w:numPr>
        <w:ilvl w:val="3"/>
      </w:numPr>
      <w:tabs>
        <w:tab w:val="clear" w:pos="2093"/>
        <w:tab w:val="num" w:pos="360"/>
      </w:tabs>
      <w:ind w:left="0" w:firstLine="0"/>
    </w:pPr>
  </w:style>
  <w:style w:type="paragraph" w:customStyle="1" w:styleId="5thlevel">
    <w:name w:val="5th level"/>
    <w:basedOn w:val="4thlevellist"/>
    <w:uiPriority w:val="2"/>
    <w:qFormat/>
    <w:rsid w:val="00731F5C"/>
    <w:pPr>
      <w:numPr>
        <w:ilvl w:val="4"/>
      </w:numPr>
      <w:tabs>
        <w:tab w:val="clear" w:pos="-739"/>
        <w:tab w:val="num" w:pos="360"/>
        <w:tab w:val="left" w:pos="2160"/>
      </w:tabs>
      <w:ind w:left="0" w:firstLine="0"/>
    </w:pPr>
  </w:style>
  <w:style w:type="character" w:customStyle="1" w:styleId="2ndlevelprovisionChar">
    <w:name w:val="2nd level (provision) Char"/>
    <w:link w:val="2ndlevelprovision"/>
    <w:uiPriority w:val="2"/>
    <w:rsid w:val="00731F5C"/>
    <w:rPr>
      <w:rFonts w:ascii="Times New Roman" w:eastAsia="MS Mincho" w:hAnsi="Times New Roman" w:cs="Times New Roman"/>
      <w:noProof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212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2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2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2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2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C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C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C0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06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D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DA21E-29F7-40D8-9DD3-F7CEF0CD4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Lietuvos Bankas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Dėdinienė</dc:creator>
  <cp:lastModifiedBy>Daiva Dėdinienė</cp:lastModifiedBy>
  <cp:revision>2</cp:revision>
  <cp:lastPrinted>2018-12-17T07:02:00Z</cp:lastPrinted>
  <dcterms:created xsi:type="dcterms:W3CDTF">2019-03-04T12:50:00Z</dcterms:created>
  <dcterms:modified xsi:type="dcterms:W3CDTF">2019-03-04T12:50:00Z</dcterms:modified>
</cp:coreProperties>
</file>